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66" w:rsidRDefault="00A70266" w:rsidP="00A70266">
      <w:pPr>
        <w:pStyle w:val="Heading2"/>
        <w:jc w:val="right"/>
        <w:rPr>
          <w:rFonts w:ascii="Trebuchet MS" w:hAnsi="Trebuchet MS"/>
          <w:color w:val="auto"/>
          <w:sz w:val="20"/>
          <w:szCs w:val="20"/>
        </w:rPr>
      </w:pPr>
      <w:bookmarkStart w:id="0" w:name="_Toc474845511"/>
      <w:r>
        <w:rPr>
          <w:rFonts w:ascii="Trebuchet MS" w:hAnsi="Trebuchet MS"/>
          <w:color w:val="auto"/>
          <w:sz w:val="20"/>
          <w:szCs w:val="20"/>
        </w:rPr>
        <w:t xml:space="preserve">Anexa </w:t>
      </w:r>
      <w:r w:rsidR="004B5C77">
        <w:rPr>
          <w:rFonts w:ascii="Trebuchet MS" w:hAnsi="Trebuchet MS"/>
          <w:color w:val="auto"/>
          <w:sz w:val="20"/>
          <w:szCs w:val="20"/>
        </w:rPr>
        <w:t>8</w:t>
      </w:r>
      <w:r>
        <w:rPr>
          <w:rFonts w:ascii="Trebuchet MS" w:hAnsi="Trebuchet MS"/>
          <w:color w:val="auto"/>
          <w:sz w:val="20"/>
          <w:szCs w:val="20"/>
        </w:rPr>
        <w:t xml:space="preserve"> la ordinul ............/..............</w:t>
      </w:r>
    </w:p>
    <w:p w:rsidR="00A70266" w:rsidRDefault="00A70266" w:rsidP="004D1A7C">
      <w:pPr>
        <w:pStyle w:val="Heading2"/>
        <w:jc w:val="both"/>
        <w:rPr>
          <w:rFonts w:ascii="Trebuchet MS" w:hAnsi="Trebuchet MS"/>
          <w:color w:val="auto"/>
          <w:sz w:val="20"/>
          <w:szCs w:val="20"/>
        </w:rPr>
      </w:pPr>
    </w:p>
    <w:p w:rsidR="004B5C77" w:rsidRDefault="004B5C77" w:rsidP="004B5C77"/>
    <w:p w:rsidR="004B5C77" w:rsidRPr="004B5C77" w:rsidRDefault="004B5C77" w:rsidP="004B5C77">
      <w:pPr>
        <w:jc w:val="both"/>
        <w:rPr>
          <w:b/>
        </w:rPr>
      </w:pPr>
      <w:r w:rsidRPr="004B5C77">
        <w:rPr>
          <w:rFonts w:ascii="Calibri" w:hAnsi="Calibri"/>
          <w:b/>
          <w:sz w:val="20"/>
          <w:szCs w:val="20"/>
        </w:rPr>
        <w:t>Secţiunea 4.1 ”Eligibilitatea solicitanţilor şi partenerilor”, punctul ”Drepturi asupra infrastructurii (teren/clădire)”din anexa la Ordinul ministrului dezvoltării regionale și administrației publice nr. 5241/05.07.2018, cu modificările şi completările ulterioare, pentru aprobarea ”Ghidului Solicitantului. Condiții specifice de accesare a fondurilor pentru apelul aferent POR, Axa prioritară 10 Îmbunătăţirea infrastructurii educaţionale, Prioritate de investiţii 10.1 Investiţiile în educaţie şi formare, inclusiv profesională, pentru dobândirea de competenţe şi învăţare pe tot parcursul vieţii prin dezvoltarea infrastructurilor de educaţie şi formare, Obiectiv specific 10.1 Creşterea gradului de participare la nivelul educaţiei timpurii şi învăţământului obligatoriu, în special pentru copiii cu risc scăzut de părăsire timpurie a sistemului, Apel dedicat Ministerului Educaţiei Naţionale”</w:t>
      </w:r>
    </w:p>
    <w:bookmarkEnd w:id="0"/>
    <w:p w:rsidR="004B5C77" w:rsidRPr="004B5C77" w:rsidRDefault="004B5C77" w:rsidP="004B5C77">
      <w:pPr>
        <w:pStyle w:val="criterii"/>
        <w:numPr>
          <w:ilvl w:val="0"/>
          <w:numId w:val="5"/>
        </w:numPr>
        <w:shd w:val="clear" w:color="auto" w:fill="auto"/>
        <w:tabs>
          <w:tab w:val="left" w:pos="180"/>
          <w:tab w:val="left" w:pos="720"/>
        </w:tabs>
        <w:spacing w:before="0" w:after="0"/>
        <w:ind w:left="0" w:firstLine="0"/>
        <w:rPr>
          <w:b w:val="0"/>
          <w:szCs w:val="20"/>
        </w:rPr>
      </w:pPr>
      <w:r w:rsidRPr="004B5C77">
        <w:rPr>
          <w:b w:val="0"/>
          <w:szCs w:val="20"/>
        </w:rPr>
        <w:t>Drepturi asupra infrastructurii (teren/clădire)</w:t>
      </w:r>
    </w:p>
    <w:p w:rsidR="004B5C77" w:rsidRPr="0052368E" w:rsidRDefault="004B5C77" w:rsidP="004B5C77">
      <w:pPr>
        <w:pStyle w:val="criterii"/>
        <w:shd w:val="clear" w:color="auto" w:fill="auto"/>
        <w:tabs>
          <w:tab w:val="left" w:pos="180"/>
          <w:tab w:val="left" w:pos="720"/>
        </w:tabs>
        <w:spacing w:before="0" w:after="0"/>
        <w:rPr>
          <w:b w:val="0"/>
          <w:szCs w:val="20"/>
          <w:highlight w:val="yellow"/>
        </w:rPr>
      </w:pPr>
    </w:p>
    <w:p w:rsidR="004B5C77" w:rsidRPr="0052368E" w:rsidRDefault="004B5C77" w:rsidP="004B5C77">
      <w:pPr>
        <w:tabs>
          <w:tab w:val="left" w:pos="180"/>
          <w:tab w:val="left" w:pos="720"/>
        </w:tabs>
        <w:jc w:val="both"/>
        <w:rPr>
          <w:szCs w:val="20"/>
        </w:rPr>
      </w:pPr>
      <w:r w:rsidRPr="0052368E">
        <w:rPr>
          <w:szCs w:val="20"/>
        </w:rPr>
        <w:t xml:space="preserve">Din perspectiva asigurării perenității investiției în conformitate cu art. 71 din Regulamentul Parlamentului European și al Consiliului nr. 1303/2013, drepturile ce pot constitui premisa obținerii finanțării în cadrul POR 2014-2020 vor fi avute în vedere pentru proiectele care presupun realizarea de lucrări de construcție (numai cu autorizație de construire). </w:t>
      </w:r>
    </w:p>
    <w:p w:rsidR="004B5C77" w:rsidRPr="0052368E" w:rsidRDefault="004B5C77" w:rsidP="004B5C77">
      <w:pPr>
        <w:tabs>
          <w:tab w:val="left" w:pos="180"/>
          <w:tab w:val="left" w:pos="720"/>
        </w:tabs>
        <w:spacing w:after="0"/>
        <w:jc w:val="both"/>
        <w:rPr>
          <w:szCs w:val="20"/>
        </w:rPr>
      </w:pPr>
      <w:r w:rsidRPr="0052368E">
        <w:rPr>
          <w:szCs w:val="20"/>
        </w:rPr>
        <w:t>Solicitantul la finanțare trebuie să demonstreze faptul că este titularul unui drept real aşa cum apare în Legea educaţiei naţionale nr. 1/2011, cu modificările şi completările ulterioare. Totodată având în vedere specificul investiţiilor aferente Programului Operaţional Regional 2014-2020, respectiv investiţii în infrastructură supuse autorizării, dreptul real va permite solicitantului de finanţare obţinerea Autorizaţie de Construire în conformitate cu prevederile Legii nr. 50/1991 privind autorizarea executării lucrărilor de construcţii, republicată, cu modificările şi completările ulterioare.</w:t>
      </w:r>
    </w:p>
    <w:p w:rsidR="004B5C77" w:rsidRDefault="004B5C77" w:rsidP="004B5C77">
      <w:pPr>
        <w:tabs>
          <w:tab w:val="left" w:pos="180"/>
          <w:tab w:val="left" w:pos="720"/>
        </w:tabs>
        <w:spacing w:after="0"/>
        <w:jc w:val="both"/>
        <w:rPr>
          <w:szCs w:val="20"/>
        </w:rPr>
      </w:pPr>
    </w:p>
    <w:p w:rsidR="004B5C77" w:rsidRPr="0052368E" w:rsidRDefault="004B5C77" w:rsidP="004B5C77">
      <w:pPr>
        <w:tabs>
          <w:tab w:val="left" w:pos="180"/>
          <w:tab w:val="left" w:pos="720"/>
        </w:tabs>
        <w:spacing w:after="0"/>
        <w:jc w:val="both"/>
        <w:rPr>
          <w:szCs w:val="20"/>
        </w:rPr>
      </w:pPr>
      <w:r w:rsidRPr="0052368E">
        <w:rPr>
          <w:szCs w:val="20"/>
        </w:rPr>
        <w:t xml:space="preserve">Se poate accepta ca înscrierea dreptului de proprietate publica să fie provizorie, urmând ca în eventualitatea semnării contractului de finanţare, beneficiarul să finalizeze demersurile necesare înscrierii definitive în maxim 12 luni de la semnarea contractului de finanţare. </w:t>
      </w:r>
    </w:p>
    <w:p w:rsidR="00643577" w:rsidRDefault="00643577" w:rsidP="004B5C77">
      <w:pPr>
        <w:pStyle w:val="Heading2"/>
        <w:jc w:val="both"/>
        <w:rPr>
          <w:rFonts w:ascii="Trebuchet MS" w:hAnsi="Trebuchet MS"/>
          <w:sz w:val="22"/>
          <w:szCs w:val="22"/>
        </w:rPr>
      </w:pPr>
    </w:p>
    <w:p w:rsidR="00E276B2" w:rsidRPr="0052368E" w:rsidRDefault="00E276B2" w:rsidP="00E276B2">
      <w:pPr>
        <w:tabs>
          <w:tab w:val="left" w:pos="180"/>
          <w:tab w:val="left" w:pos="720"/>
        </w:tabs>
        <w:spacing w:after="0"/>
        <w:jc w:val="both"/>
        <w:rPr>
          <w:szCs w:val="20"/>
        </w:rPr>
      </w:pPr>
      <w:r w:rsidRPr="0052368E">
        <w:rPr>
          <w:szCs w:val="20"/>
        </w:rPr>
        <w:t>Solicitantul la finanțare</w:t>
      </w:r>
      <w:r w:rsidRPr="0052368E">
        <w:rPr>
          <w:b/>
          <w:szCs w:val="20"/>
        </w:rPr>
        <w:t xml:space="preserve"> </w:t>
      </w:r>
      <w:r w:rsidRPr="0052368E">
        <w:rPr>
          <w:szCs w:val="20"/>
        </w:rPr>
        <w:t>este un parteneriat, dovada dreptului de proprietate/administrare asupra</w:t>
      </w:r>
      <w:r w:rsidRPr="0052368E">
        <w:rPr>
          <w:b/>
          <w:szCs w:val="20"/>
        </w:rPr>
        <w:t xml:space="preserve"> infrastructurii</w:t>
      </w:r>
      <w:r w:rsidRPr="0052368E">
        <w:rPr>
          <w:szCs w:val="20"/>
        </w:rPr>
        <w:t xml:space="preserve"> trebuie să fie realizat fie de lider, fie de partener.</w:t>
      </w:r>
    </w:p>
    <w:p w:rsidR="00E276B2" w:rsidRPr="0052368E" w:rsidRDefault="00E276B2" w:rsidP="00E276B2">
      <w:pPr>
        <w:tabs>
          <w:tab w:val="left" w:pos="180"/>
          <w:tab w:val="left" w:pos="720"/>
        </w:tabs>
        <w:spacing w:after="0"/>
        <w:jc w:val="both"/>
        <w:rPr>
          <w:szCs w:val="20"/>
        </w:rPr>
      </w:pPr>
    </w:p>
    <w:tbl>
      <w:tblPr>
        <w:tblW w:w="9416" w:type="dxa"/>
        <w:tblBorders>
          <w:insideV w:val="single" w:sz="8" w:space="0" w:color="808080"/>
        </w:tblBorders>
        <w:tblLayout w:type="fixed"/>
        <w:tblLook w:val="01E0" w:firstRow="1" w:lastRow="1" w:firstColumn="1" w:lastColumn="1" w:noHBand="0" w:noVBand="0"/>
      </w:tblPr>
      <w:tblGrid>
        <w:gridCol w:w="678"/>
        <w:gridCol w:w="81"/>
        <w:gridCol w:w="7657"/>
        <w:gridCol w:w="1000"/>
      </w:tblGrid>
      <w:tr w:rsidR="00E276B2" w:rsidRPr="0052368E" w:rsidTr="00E276B2">
        <w:trPr>
          <w:trHeight w:val="894"/>
        </w:trPr>
        <w:tc>
          <w:tcPr>
            <w:tcW w:w="759" w:type="dxa"/>
            <w:gridSpan w:val="2"/>
            <w:vAlign w:val="center"/>
          </w:tcPr>
          <w:p w:rsidR="00E276B2" w:rsidRPr="0052368E" w:rsidRDefault="00E276B2" w:rsidP="009B6391">
            <w:pPr>
              <w:tabs>
                <w:tab w:val="left" w:pos="180"/>
                <w:tab w:val="left" w:pos="720"/>
              </w:tabs>
              <w:spacing w:after="0"/>
              <w:jc w:val="both"/>
              <w:rPr>
                <w:bCs/>
                <w:szCs w:val="20"/>
              </w:rPr>
            </w:pPr>
            <w:r>
              <w:rPr>
                <w:szCs w:val="20"/>
                <w:lang w:eastAsia="ro-RO"/>
              </w:rPr>
              <w:drawing>
                <wp:inline distT="0" distB="0" distL="0" distR="0" wp14:anchorId="0EAA44DE" wp14:editId="35209E7D">
                  <wp:extent cx="270510" cy="262255"/>
                  <wp:effectExtent l="0" t="0" r="0" b="4445"/>
                  <wp:docPr id="3" name="Picture 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9" cstate="print">
                            <a:extLst>
                              <a:ext uri="{28A0092B-C50C-407E-A947-70E740481C1C}">
                                <a14:useLocalDpi xmlns:a14="http://schemas.microsoft.com/office/drawing/2010/main" val="0"/>
                              </a:ext>
                            </a:extLst>
                          </a:blip>
                          <a:srcRect l="68777" t="9352" r="17873" b="49640"/>
                          <a:stretch>
                            <a:fillRect/>
                          </a:stretch>
                        </pic:blipFill>
                        <pic:spPr bwMode="auto">
                          <a:xfrm>
                            <a:off x="0" y="0"/>
                            <a:ext cx="270510" cy="262255"/>
                          </a:xfrm>
                          <a:prstGeom prst="rect">
                            <a:avLst/>
                          </a:prstGeom>
                          <a:noFill/>
                          <a:ln>
                            <a:noFill/>
                          </a:ln>
                        </pic:spPr>
                      </pic:pic>
                    </a:graphicData>
                  </a:graphic>
                </wp:inline>
              </w:drawing>
            </w:r>
          </w:p>
        </w:tc>
        <w:tc>
          <w:tcPr>
            <w:tcW w:w="8657" w:type="dxa"/>
            <w:gridSpan w:val="2"/>
            <w:vAlign w:val="center"/>
          </w:tcPr>
          <w:p w:rsidR="00E276B2" w:rsidRPr="0052368E" w:rsidRDefault="00E276B2" w:rsidP="009B6391">
            <w:pPr>
              <w:tabs>
                <w:tab w:val="left" w:pos="180"/>
                <w:tab w:val="left" w:pos="720"/>
              </w:tabs>
              <w:spacing w:after="0"/>
              <w:jc w:val="both"/>
              <w:rPr>
                <w:szCs w:val="20"/>
              </w:rPr>
            </w:pPr>
          </w:p>
          <w:p w:rsidR="00E276B2" w:rsidRPr="0052368E" w:rsidRDefault="00E276B2" w:rsidP="009B6391">
            <w:pPr>
              <w:tabs>
                <w:tab w:val="left" w:pos="180"/>
                <w:tab w:val="left" w:pos="720"/>
              </w:tabs>
              <w:spacing w:after="0"/>
              <w:jc w:val="both"/>
              <w:rPr>
                <w:szCs w:val="20"/>
              </w:rPr>
            </w:pPr>
            <w:r w:rsidRPr="0052368E">
              <w:rPr>
                <w:szCs w:val="20"/>
              </w:rPr>
              <w:t xml:space="preserve">Atenție! </w:t>
            </w:r>
          </w:p>
          <w:p w:rsidR="00E276B2" w:rsidRPr="0052368E" w:rsidRDefault="00E276B2" w:rsidP="009B6391">
            <w:pPr>
              <w:tabs>
                <w:tab w:val="left" w:pos="180"/>
                <w:tab w:val="left" w:pos="720"/>
              </w:tabs>
              <w:spacing w:after="0"/>
              <w:jc w:val="both"/>
              <w:rPr>
                <w:szCs w:val="20"/>
              </w:rPr>
            </w:pPr>
            <w:r w:rsidRPr="0052368E">
              <w:rPr>
                <w:szCs w:val="20"/>
              </w:rPr>
              <w:t>Dacă pe parcursul perioadei de implementare a contractului de finanțare, sau în perioada de valabilitate a acestuia sunt afectate condițiile de construire/exploatare asupra infrastructurii (teren și clădire) aferente proiectului, beneficiarul are obligația contractuală de a returna finanțarea nerambursabilă acordată, precum și alte penalități, dacă este cazul, în conformitate cu preved</w:t>
            </w:r>
            <w:bookmarkStart w:id="1" w:name="_GoBack"/>
            <w:bookmarkEnd w:id="1"/>
            <w:r w:rsidRPr="0052368E">
              <w:rPr>
                <w:szCs w:val="20"/>
              </w:rPr>
              <w:t xml:space="preserve">erile contractuale. </w:t>
            </w:r>
          </w:p>
        </w:tc>
      </w:tr>
      <w:tr w:rsidR="00E276B2" w:rsidRPr="0052368E" w:rsidTr="00E276B2">
        <w:trPr>
          <w:gridAfter w:val="1"/>
          <w:wAfter w:w="1000" w:type="dxa"/>
          <w:trHeight w:val="945"/>
        </w:trPr>
        <w:tc>
          <w:tcPr>
            <w:tcW w:w="678" w:type="dxa"/>
            <w:vAlign w:val="center"/>
          </w:tcPr>
          <w:p w:rsidR="00E276B2" w:rsidRPr="0052368E" w:rsidRDefault="00E276B2" w:rsidP="009B6391">
            <w:pPr>
              <w:tabs>
                <w:tab w:val="left" w:pos="180"/>
                <w:tab w:val="left" w:pos="720"/>
              </w:tabs>
              <w:spacing w:after="0"/>
              <w:jc w:val="both"/>
              <w:rPr>
                <w:bCs/>
                <w:szCs w:val="20"/>
              </w:rPr>
            </w:pPr>
            <w:r>
              <w:rPr>
                <w:szCs w:val="20"/>
                <w:lang w:eastAsia="ro-RO"/>
              </w:rPr>
              <w:drawing>
                <wp:inline distT="0" distB="0" distL="0" distR="0" wp14:anchorId="53C01B22" wp14:editId="0BDDBCEC">
                  <wp:extent cx="270510" cy="262255"/>
                  <wp:effectExtent l="0" t="0" r="0" b="4445"/>
                  <wp:docPr id="2" name="Picture 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Compatibility-CommPrinting"/>
                          <pic:cNvPicPr>
                            <a:picLocks noChangeAspect="1" noChangeArrowheads="1"/>
                          </pic:cNvPicPr>
                        </pic:nvPicPr>
                        <pic:blipFill>
                          <a:blip r:embed="rId9" cstate="print">
                            <a:extLst>
                              <a:ext uri="{28A0092B-C50C-407E-A947-70E740481C1C}">
                                <a14:useLocalDpi xmlns:a14="http://schemas.microsoft.com/office/drawing/2010/main" val="0"/>
                              </a:ext>
                            </a:extLst>
                          </a:blip>
                          <a:srcRect l="68777" t="9352" r="17873" b="49640"/>
                          <a:stretch>
                            <a:fillRect/>
                          </a:stretch>
                        </pic:blipFill>
                        <pic:spPr bwMode="auto">
                          <a:xfrm>
                            <a:off x="0" y="0"/>
                            <a:ext cx="270510" cy="262255"/>
                          </a:xfrm>
                          <a:prstGeom prst="rect">
                            <a:avLst/>
                          </a:prstGeom>
                          <a:noFill/>
                          <a:ln>
                            <a:noFill/>
                          </a:ln>
                        </pic:spPr>
                      </pic:pic>
                    </a:graphicData>
                  </a:graphic>
                </wp:inline>
              </w:drawing>
            </w:r>
          </w:p>
        </w:tc>
        <w:tc>
          <w:tcPr>
            <w:tcW w:w="7738" w:type="dxa"/>
            <w:gridSpan w:val="2"/>
            <w:vAlign w:val="center"/>
          </w:tcPr>
          <w:p w:rsidR="00E276B2" w:rsidRPr="0052368E" w:rsidRDefault="00E276B2" w:rsidP="009B6391">
            <w:pPr>
              <w:tabs>
                <w:tab w:val="left" w:pos="180"/>
                <w:tab w:val="left" w:pos="720"/>
              </w:tabs>
              <w:spacing w:after="0"/>
              <w:jc w:val="both"/>
              <w:rPr>
                <w:szCs w:val="20"/>
              </w:rPr>
            </w:pPr>
          </w:p>
          <w:p w:rsidR="00E276B2" w:rsidRPr="0052368E" w:rsidRDefault="00E276B2" w:rsidP="009B6391">
            <w:pPr>
              <w:tabs>
                <w:tab w:val="left" w:pos="180"/>
                <w:tab w:val="left" w:pos="720"/>
              </w:tabs>
              <w:spacing w:after="0"/>
              <w:jc w:val="both"/>
              <w:rPr>
                <w:szCs w:val="20"/>
              </w:rPr>
            </w:pPr>
            <w:r w:rsidRPr="0052368E">
              <w:rPr>
                <w:szCs w:val="20"/>
              </w:rPr>
              <w:t>Atenţie! Nu sunt eligibile proiectele care propun exclusiv realizarea de lucrări fără autorizație de construire sau proiecte care propun exclusiv dotarea.</w:t>
            </w:r>
          </w:p>
          <w:p w:rsidR="00E276B2" w:rsidRPr="0052368E" w:rsidRDefault="00E276B2" w:rsidP="009B6391">
            <w:pPr>
              <w:tabs>
                <w:tab w:val="left" w:pos="180"/>
                <w:tab w:val="left" w:pos="720"/>
              </w:tabs>
              <w:spacing w:after="0"/>
              <w:jc w:val="both"/>
              <w:rPr>
                <w:szCs w:val="20"/>
              </w:rPr>
            </w:pPr>
          </w:p>
        </w:tc>
      </w:tr>
    </w:tbl>
    <w:p w:rsidR="00E276B2" w:rsidRPr="0052368E" w:rsidRDefault="00E276B2" w:rsidP="00E276B2">
      <w:pPr>
        <w:tabs>
          <w:tab w:val="left" w:pos="180"/>
          <w:tab w:val="left" w:pos="720"/>
        </w:tabs>
        <w:rPr>
          <w:b/>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E276B2" w:rsidRPr="0052368E" w:rsidTr="009B6391">
        <w:tc>
          <w:tcPr>
            <w:tcW w:w="742" w:type="dxa"/>
            <w:vAlign w:val="center"/>
          </w:tcPr>
          <w:p w:rsidR="00E276B2" w:rsidRPr="0052368E" w:rsidRDefault="00E276B2" w:rsidP="009B6391">
            <w:pPr>
              <w:tabs>
                <w:tab w:val="left" w:pos="180"/>
                <w:tab w:val="left" w:pos="720"/>
              </w:tabs>
              <w:spacing w:after="0"/>
              <w:jc w:val="both"/>
              <w:rPr>
                <w:bCs/>
                <w:szCs w:val="20"/>
              </w:rPr>
            </w:pPr>
            <w:r>
              <w:rPr>
                <w:szCs w:val="20"/>
                <w:lang w:eastAsia="ro-RO"/>
              </w:rPr>
              <w:drawing>
                <wp:inline distT="0" distB="0" distL="0" distR="0">
                  <wp:extent cx="270510" cy="262255"/>
                  <wp:effectExtent l="0" t="0" r="0" b="4445"/>
                  <wp:docPr id="1" name="Picture 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9" cstate="print">
                            <a:extLst>
                              <a:ext uri="{28A0092B-C50C-407E-A947-70E740481C1C}">
                                <a14:useLocalDpi xmlns:a14="http://schemas.microsoft.com/office/drawing/2010/main" val="0"/>
                              </a:ext>
                            </a:extLst>
                          </a:blip>
                          <a:srcRect l="68777" t="9352" r="17873" b="49640"/>
                          <a:stretch>
                            <a:fillRect/>
                          </a:stretch>
                        </pic:blipFill>
                        <pic:spPr bwMode="auto">
                          <a:xfrm>
                            <a:off x="0" y="0"/>
                            <a:ext cx="270510" cy="262255"/>
                          </a:xfrm>
                          <a:prstGeom prst="rect">
                            <a:avLst/>
                          </a:prstGeom>
                          <a:noFill/>
                          <a:ln>
                            <a:noFill/>
                          </a:ln>
                        </pic:spPr>
                      </pic:pic>
                    </a:graphicData>
                  </a:graphic>
                </wp:inline>
              </w:drawing>
            </w:r>
          </w:p>
        </w:tc>
        <w:tc>
          <w:tcPr>
            <w:tcW w:w="8467" w:type="dxa"/>
            <w:vAlign w:val="center"/>
          </w:tcPr>
          <w:p w:rsidR="00E276B2" w:rsidRPr="0052368E" w:rsidRDefault="00E276B2" w:rsidP="009B6391">
            <w:pPr>
              <w:pStyle w:val="criterii"/>
              <w:shd w:val="clear" w:color="auto" w:fill="auto"/>
              <w:tabs>
                <w:tab w:val="left" w:pos="180"/>
                <w:tab w:val="left" w:pos="720"/>
              </w:tabs>
              <w:spacing w:before="0" w:after="0"/>
              <w:rPr>
                <w:b w:val="0"/>
                <w:szCs w:val="20"/>
              </w:rPr>
            </w:pPr>
            <w:r w:rsidRPr="0052368E">
              <w:rPr>
                <w:b w:val="0"/>
                <w:szCs w:val="20"/>
              </w:rPr>
              <w:t xml:space="preserve">Infrastructura (teren și/sau clădire, după caz, în conformitate cu prezentul criteriu  de eligibilitate) ce face obiectul proiectului care implică execuţia de lucrări de construcţii </w:t>
            </w:r>
          </w:p>
          <w:p w:rsidR="00E276B2" w:rsidRPr="0052368E" w:rsidRDefault="00E276B2" w:rsidP="009B6391">
            <w:pPr>
              <w:pStyle w:val="criterii"/>
              <w:shd w:val="clear" w:color="auto" w:fill="auto"/>
              <w:tabs>
                <w:tab w:val="left" w:pos="180"/>
                <w:tab w:val="left" w:pos="720"/>
              </w:tabs>
              <w:spacing w:before="0" w:after="0"/>
              <w:rPr>
                <w:b w:val="0"/>
                <w:szCs w:val="20"/>
              </w:rPr>
            </w:pPr>
          </w:p>
          <w:p w:rsidR="00E276B2" w:rsidRPr="0052368E" w:rsidRDefault="00E276B2" w:rsidP="009B6391">
            <w:pPr>
              <w:pStyle w:val="criterii"/>
              <w:shd w:val="clear" w:color="auto" w:fill="auto"/>
              <w:tabs>
                <w:tab w:val="left" w:pos="180"/>
                <w:tab w:val="left" w:pos="720"/>
              </w:tabs>
              <w:spacing w:before="0" w:after="0"/>
              <w:rPr>
                <w:b w:val="0"/>
                <w:szCs w:val="20"/>
              </w:rPr>
            </w:pPr>
            <w:r w:rsidRPr="0052368E">
              <w:rPr>
                <w:b w:val="0"/>
                <w:szCs w:val="20"/>
              </w:rPr>
              <w:t>îndeplineşte cumulativ următoarele condiţii:</w:t>
            </w:r>
          </w:p>
          <w:p w:rsidR="00E276B2" w:rsidRPr="0052368E" w:rsidRDefault="00E276B2" w:rsidP="009B6391">
            <w:pPr>
              <w:tabs>
                <w:tab w:val="left" w:pos="180"/>
                <w:tab w:val="left" w:pos="720"/>
              </w:tabs>
              <w:spacing w:after="0"/>
              <w:jc w:val="both"/>
              <w:rPr>
                <w:szCs w:val="20"/>
              </w:rPr>
            </w:pPr>
          </w:p>
          <w:p w:rsidR="00E276B2" w:rsidRPr="0052368E" w:rsidRDefault="00E276B2" w:rsidP="00E276B2">
            <w:pPr>
              <w:pStyle w:val="bullet1"/>
              <w:numPr>
                <w:ilvl w:val="0"/>
                <w:numId w:val="7"/>
              </w:numPr>
              <w:tabs>
                <w:tab w:val="left" w:pos="180"/>
              </w:tabs>
              <w:spacing w:before="0" w:after="0"/>
              <w:jc w:val="both"/>
              <w:rPr>
                <w:szCs w:val="20"/>
              </w:rPr>
            </w:pPr>
            <w:r w:rsidRPr="0052368E">
              <w:rPr>
                <w:szCs w:val="20"/>
              </w:rPr>
              <w:t xml:space="preserve">Să fie liber de orice sarcini sau interdicţii ce afectează implementarea proiectului </w:t>
            </w:r>
          </w:p>
          <w:p w:rsidR="00E276B2" w:rsidRPr="0052368E" w:rsidRDefault="00E276B2" w:rsidP="009B6391">
            <w:pPr>
              <w:pStyle w:val="bullet1"/>
              <w:numPr>
                <w:ilvl w:val="0"/>
                <w:numId w:val="0"/>
              </w:numPr>
              <w:tabs>
                <w:tab w:val="left" w:pos="180"/>
                <w:tab w:val="left" w:pos="720"/>
              </w:tabs>
              <w:spacing w:before="0" w:after="0"/>
              <w:jc w:val="both"/>
              <w:rPr>
                <w:szCs w:val="20"/>
              </w:rPr>
            </w:pPr>
            <w:r w:rsidRPr="0052368E">
              <w:rPr>
                <w:szCs w:val="20"/>
              </w:rPr>
              <w:t xml:space="preserve">Nu vor conduce la respingerea cererii de finanțare din procesul de evaluare, selecție și contractare, acele limite ale dreptului de proprietate care sunt incompatibile cu realizarea activităților proiectului. (de ex. servituți legale, servitutea de trecere cu piciorul, etc). </w:t>
            </w:r>
          </w:p>
          <w:p w:rsidR="00E276B2" w:rsidRPr="0052368E" w:rsidRDefault="00E276B2" w:rsidP="009B6391">
            <w:pPr>
              <w:pStyle w:val="bullet1"/>
              <w:numPr>
                <w:ilvl w:val="0"/>
                <w:numId w:val="0"/>
              </w:numPr>
              <w:tabs>
                <w:tab w:val="left" w:pos="180"/>
                <w:tab w:val="left" w:pos="720"/>
              </w:tabs>
              <w:spacing w:before="0" w:after="0"/>
              <w:jc w:val="both"/>
              <w:rPr>
                <w:szCs w:val="20"/>
              </w:rPr>
            </w:pPr>
          </w:p>
          <w:p w:rsidR="00E276B2" w:rsidRPr="0052368E" w:rsidRDefault="00E276B2" w:rsidP="009B6391">
            <w:pPr>
              <w:tabs>
                <w:tab w:val="left" w:pos="180"/>
                <w:tab w:val="left" w:pos="720"/>
              </w:tabs>
              <w:spacing w:after="0"/>
              <w:jc w:val="both"/>
              <w:rPr>
                <w:szCs w:val="20"/>
              </w:rPr>
            </w:pPr>
            <w:r w:rsidRPr="0052368E">
              <w:rPr>
                <w:szCs w:val="20"/>
              </w:rPr>
              <w:t>Nu este afectată de dezmembrăminte ale dreptului de proprietate</w:t>
            </w:r>
          </w:p>
          <w:p w:rsidR="00E276B2" w:rsidRPr="0052368E" w:rsidRDefault="00E276B2" w:rsidP="009B6391">
            <w:pPr>
              <w:pStyle w:val="bullet1"/>
              <w:numPr>
                <w:ilvl w:val="0"/>
                <w:numId w:val="0"/>
              </w:numPr>
              <w:tabs>
                <w:tab w:val="left" w:pos="180"/>
                <w:tab w:val="left" w:pos="720"/>
              </w:tabs>
              <w:spacing w:before="0" w:after="0"/>
              <w:jc w:val="both"/>
              <w:rPr>
                <w:szCs w:val="20"/>
              </w:rPr>
            </w:pPr>
            <w:r w:rsidRPr="0052368E">
              <w:rPr>
                <w:szCs w:val="20"/>
              </w:rPr>
              <w:t>În accepțiunea AMPOR, servituțile care nu afectează posibilitatea realizării activităților proiectului nu vor conduce la respingerea cererii de finanțare din procesul de evaluare, selecție și contractare. (de ex. servitutea de trecere). Fiecare caz în parte va fi analizat la nivelul OI în cadrul etapei de verificare a conformității administrative și eligibilității.</w:t>
            </w:r>
          </w:p>
          <w:p w:rsidR="00E276B2" w:rsidRPr="0052368E" w:rsidRDefault="00E276B2" w:rsidP="009B6391">
            <w:pPr>
              <w:pStyle w:val="bullet1"/>
              <w:numPr>
                <w:ilvl w:val="0"/>
                <w:numId w:val="0"/>
              </w:numPr>
              <w:tabs>
                <w:tab w:val="left" w:pos="180"/>
                <w:tab w:val="left" w:pos="720"/>
              </w:tabs>
              <w:spacing w:before="0" w:after="0"/>
              <w:jc w:val="both"/>
              <w:rPr>
                <w:szCs w:val="20"/>
              </w:rPr>
            </w:pPr>
          </w:p>
          <w:p w:rsidR="00E276B2" w:rsidRPr="0052368E" w:rsidRDefault="00E276B2" w:rsidP="009B6391">
            <w:pPr>
              <w:pStyle w:val="bullet1"/>
              <w:numPr>
                <w:ilvl w:val="0"/>
                <w:numId w:val="0"/>
              </w:numPr>
              <w:tabs>
                <w:tab w:val="left" w:pos="180"/>
                <w:tab w:val="left" w:pos="720"/>
              </w:tabs>
              <w:spacing w:before="0" w:after="0"/>
              <w:jc w:val="both"/>
              <w:rPr>
                <w:rFonts w:cs="Arial"/>
                <w:szCs w:val="20"/>
              </w:rPr>
            </w:pPr>
            <w:r w:rsidRPr="0052368E">
              <w:rPr>
                <w:szCs w:val="20"/>
              </w:rPr>
              <w:t xml:space="preserve">Ulterior contractării proiectului, este permisă </w:t>
            </w:r>
            <w:r w:rsidRPr="0052368E">
              <w:rPr>
                <w:rFonts w:cs="Arial"/>
                <w:szCs w:val="20"/>
              </w:rPr>
              <w:t>ipotecarea obiectelor/bunurilor aferente proiectului, fie ele mobile sau imobile, în condițiile stricte ale prevederilor contractuale, cu respectarea legislaţiei în vigoare. Pentru detalii este necesară consultarea anexei 10.8 la ghidul general cu privire la modelul orientativ de contract.</w:t>
            </w:r>
          </w:p>
          <w:p w:rsidR="00E276B2" w:rsidRPr="0052368E" w:rsidRDefault="00E276B2" w:rsidP="009B6391">
            <w:pPr>
              <w:pStyle w:val="bullet1"/>
              <w:numPr>
                <w:ilvl w:val="0"/>
                <w:numId w:val="0"/>
              </w:numPr>
              <w:tabs>
                <w:tab w:val="left" w:pos="180"/>
                <w:tab w:val="left" w:pos="720"/>
              </w:tabs>
              <w:spacing w:before="0" w:after="0"/>
              <w:jc w:val="both"/>
              <w:rPr>
                <w:rFonts w:cs="Arial"/>
                <w:szCs w:val="20"/>
              </w:rPr>
            </w:pPr>
          </w:p>
          <w:p w:rsidR="00E276B2" w:rsidRPr="0052368E" w:rsidRDefault="00E276B2" w:rsidP="00E276B2">
            <w:pPr>
              <w:numPr>
                <w:ilvl w:val="0"/>
                <w:numId w:val="7"/>
              </w:numPr>
              <w:tabs>
                <w:tab w:val="left" w:pos="180"/>
                <w:tab w:val="left" w:pos="720"/>
              </w:tabs>
              <w:spacing w:after="0" w:line="240" w:lineRule="auto"/>
              <w:ind w:left="0" w:firstLine="0"/>
              <w:jc w:val="both"/>
              <w:rPr>
                <w:szCs w:val="20"/>
              </w:rPr>
            </w:pPr>
            <w:r w:rsidRPr="0052368E">
              <w:rPr>
                <w:szCs w:val="20"/>
              </w:rPr>
              <w:t>Nu face obiectul unor litigii în curs de soluţionare la instanţele judecătoreşti cu privire la situaţia juridică a imobilului, având ca obiect contestarea dreptului invocat de solicitant pentru realizarea proiectului în conformitate  cu criteriul de eligibilitate aferent.</w:t>
            </w:r>
          </w:p>
          <w:p w:rsidR="00E276B2" w:rsidRPr="0052368E" w:rsidRDefault="00E276B2" w:rsidP="00E276B2">
            <w:pPr>
              <w:numPr>
                <w:ilvl w:val="0"/>
                <w:numId w:val="7"/>
              </w:numPr>
              <w:tabs>
                <w:tab w:val="left" w:pos="180"/>
                <w:tab w:val="left" w:pos="720"/>
              </w:tabs>
              <w:spacing w:after="0" w:line="240" w:lineRule="auto"/>
              <w:ind w:left="0" w:firstLine="0"/>
              <w:jc w:val="both"/>
              <w:rPr>
                <w:szCs w:val="20"/>
              </w:rPr>
            </w:pPr>
            <w:r w:rsidRPr="0052368E">
              <w:rPr>
                <w:szCs w:val="20"/>
              </w:rPr>
              <w:t>Nu face obiectul revendicărilor potrivit unor legi speciale în materie sau dreptului comun.</w:t>
            </w:r>
          </w:p>
        </w:tc>
      </w:tr>
    </w:tbl>
    <w:p w:rsidR="00E276B2" w:rsidRPr="00E276B2" w:rsidRDefault="00E276B2" w:rsidP="00E276B2"/>
    <w:sectPr w:rsidR="00E276B2" w:rsidRPr="00E276B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73" w:rsidRDefault="00A46973" w:rsidP="009B0858">
      <w:pPr>
        <w:spacing w:after="0" w:line="240" w:lineRule="auto"/>
      </w:pPr>
      <w:r>
        <w:separator/>
      </w:r>
    </w:p>
  </w:endnote>
  <w:endnote w:type="continuationSeparator" w:id="0">
    <w:p w:rsidR="00A46973" w:rsidRDefault="00A46973" w:rsidP="009B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73" w:rsidRDefault="00A46973" w:rsidP="009B0858">
      <w:pPr>
        <w:spacing w:after="0" w:line="240" w:lineRule="auto"/>
      </w:pPr>
      <w:r>
        <w:separator/>
      </w:r>
    </w:p>
  </w:footnote>
  <w:footnote w:type="continuationSeparator" w:id="0">
    <w:p w:rsidR="00A46973" w:rsidRDefault="00A46973" w:rsidP="009B0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108" w:type="dxa"/>
      <w:tblBorders>
        <w:bottom w:val="single" w:sz="4" w:space="0" w:color="003366"/>
      </w:tblBorders>
      <w:tblLook w:val="0000" w:firstRow="0" w:lastRow="0" w:firstColumn="0" w:lastColumn="0" w:noHBand="0" w:noVBand="0"/>
    </w:tblPr>
    <w:tblGrid>
      <w:gridCol w:w="8041"/>
      <w:gridCol w:w="1156"/>
    </w:tblGrid>
    <w:tr w:rsidR="009B0858" w:rsidRPr="009B0858" w:rsidTr="00FC6C1A">
      <w:tc>
        <w:tcPr>
          <w:tcW w:w="8041" w:type="dxa"/>
          <w:tcBorders>
            <w:bottom w:val="single" w:sz="4" w:space="0" w:color="333333"/>
          </w:tcBorders>
        </w:tcPr>
        <w:p w:rsidR="009B0858" w:rsidRPr="009B0858" w:rsidRDefault="009B0858" w:rsidP="009B0858">
          <w:pPr>
            <w:tabs>
              <w:tab w:val="left" w:pos="5295"/>
            </w:tabs>
            <w:spacing w:after="0" w:line="240" w:lineRule="auto"/>
            <w:rPr>
              <w:rFonts w:ascii="Trebuchet MS" w:eastAsia="Times New Roman" w:hAnsi="Trebuchet MS" w:cs="Arial"/>
              <w:noProof w:val="0"/>
              <w:color w:val="333333"/>
              <w:sz w:val="14"/>
              <w:szCs w:val="24"/>
            </w:rPr>
          </w:pPr>
          <w:r w:rsidRPr="009B0858">
            <w:rPr>
              <w:rFonts w:ascii="Trebuchet MS" w:eastAsia="Times New Roman" w:hAnsi="Trebuchet MS" w:cs="Arial"/>
              <w:noProof w:val="0"/>
              <w:color w:val="333333"/>
              <w:sz w:val="14"/>
              <w:szCs w:val="24"/>
            </w:rPr>
            <w:t>Programul Operaţional Regional 2014-2020</w:t>
          </w:r>
          <w:r w:rsidRPr="009B0858">
            <w:rPr>
              <w:rFonts w:ascii="Trebuchet MS" w:eastAsia="Times New Roman" w:hAnsi="Trebuchet MS" w:cs="Arial"/>
              <w:noProof w:val="0"/>
              <w:color w:val="333333"/>
              <w:sz w:val="14"/>
              <w:szCs w:val="24"/>
            </w:rPr>
            <w:tab/>
          </w:r>
        </w:p>
        <w:p w:rsidR="009B0858" w:rsidRPr="009B0858" w:rsidRDefault="009B0858" w:rsidP="009B0858">
          <w:pPr>
            <w:tabs>
              <w:tab w:val="center" w:pos="4536"/>
              <w:tab w:val="right" w:pos="9072"/>
            </w:tabs>
            <w:spacing w:after="0" w:line="240" w:lineRule="auto"/>
            <w:rPr>
              <w:rFonts w:ascii="Trebuchet MS" w:eastAsia="Times New Roman" w:hAnsi="Trebuchet MS" w:cs="Arial"/>
              <w:noProof w:val="0"/>
              <w:color w:val="333333"/>
              <w:sz w:val="14"/>
              <w:szCs w:val="24"/>
            </w:rPr>
          </w:pPr>
        </w:p>
      </w:tc>
      <w:tc>
        <w:tcPr>
          <w:tcW w:w="1156" w:type="dxa"/>
          <w:tcBorders>
            <w:bottom w:val="single" w:sz="4" w:space="0" w:color="333333"/>
          </w:tcBorders>
        </w:tcPr>
        <w:p w:rsidR="009B0858" w:rsidRPr="009B0858" w:rsidRDefault="009B0858" w:rsidP="009B0858">
          <w:pPr>
            <w:tabs>
              <w:tab w:val="center" w:pos="4536"/>
              <w:tab w:val="right" w:pos="9072"/>
            </w:tabs>
            <w:spacing w:after="0" w:line="240" w:lineRule="auto"/>
            <w:jc w:val="center"/>
            <w:rPr>
              <w:rFonts w:ascii="Trebuchet MS" w:eastAsia="Times New Roman" w:hAnsi="Trebuchet MS" w:cs="Arial"/>
              <w:noProof w:val="0"/>
              <w:color w:val="333333"/>
              <w:sz w:val="14"/>
              <w:szCs w:val="24"/>
            </w:rPr>
          </w:pPr>
        </w:p>
      </w:tc>
    </w:tr>
    <w:tr w:rsidR="009B0858" w:rsidRPr="009B0858" w:rsidTr="00FC6C1A">
      <w:trPr>
        <w:cantSplit/>
      </w:trPr>
      <w:tc>
        <w:tcPr>
          <w:tcW w:w="9197" w:type="dxa"/>
          <w:gridSpan w:val="2"/>
          <w:tcBorders>
            <w:top w:val="single" w:sz="4" w:space="0" w:color="333333"/>
            <w:bottom w:val="nil"/>
          </w:tcBorders>
        </w:tcPr>
        <w:p w:rsidR="009B0858" w:rsidRPr="009B0858" w:rsidRDefault="009B0858" w:rsidP="009B0858">
          <w:pPr>
            <w:tabs>
              <w:tab w:val="center" w:pos="4536"/>
              <w:tab w:val="right" w:pos="9072"/>
            </w:tabs>
            <w:spacing w:after="0" w:line="240" w:lineRule="auto"/>
            <w:jc w:val="right"/>
            <w:rPr>
              <w:rFonts w:ascii="Trebuchet MS" w:eastAsia="Times New Roman" w:hAnsi="Trebuchet MS" w:cs="Arial"/>
              <w:b/>
              <w:bCs/>
              <w:noProof w:val="0"/>
              <w:color w:val="333333"/>
              <w:sz w:val="14"/>
              <w:szCs w:val="24"/>
            </w:rPr>
          </w:pPr>
          <w:r w:rsidRPr="009B0858">
            <w:rPr>
              <w:rFonts w:ascii="Trebuchet MS" w:eastAsia="Times New Roman" w:hAnsi="Trebuchet MS" w:cs="Times New Roman"/>
              <w:b/>
              <w:bCs/>
              <w:noProof w:val="0"/>
              <w:color w:val="808080"/>
              <w:sz w:val="14"/>
              <w:szCs w:val="24"/>
            </w:rPr>
            <w:t xml:space="preserve">  Ghidul Solicitantului – Condițíi specifice de accesare a fondurilor în cadrul apelului de p</w:t>
          </w:r>
          <w:r w:rsidR="008D0010">
            <w:rPr>
              <w:rFonts w:ascii="Trebuchet MS" w:eastAsia="Times New Roman" w:hAnsi="Trebuchet MS" w:cs="Times New Roman"/>
              <w:b/>
              <w:bCs/>
              <w:noProof w:val="0"/>
              <w:color w:val="808080"/>
              <w:sz w:val="14"/>
              <w:szCs w:val="24"/>
            </w:rPr>
            <w:t>roie</w:t>
          </w:r>
          <w:r w:rsidR="00425B6E">
            <w:rPr>
              <w:rFonts w:ascii="Trebuchet MS" w:eastAsia="Times New Roman" w:hAnsi="Trebuchet MS" w:cs="Times New Roman"/>
              <w:b/>
              <w:bCs/>
              <w:noProof w:val="0"/>
              <w:color w:val="808080"/>
              <w:sz w:val="14"/>
              <w:szCs w:val="24"/>
            </w:rPr>
            <w:t>cte cu titlul .....</w:t>
          </w:r>
          <w:r w:rsidRPr="009B0858">
            <w:rPr>
              <w:rFonts w:ascii="Trebuchet MS" w:eastAsia="Times New Roman" w:hAnsi="Trebuchet MS" w:cs="Times New Roman"/>
              <w:b/>
              <w:bCs/>
              <w:noProof w:val="0"/>
              <w:color w:val="808080"/>
              <w:sz w:val="14"/>
              <w:szCs w:val="24"/>
            </w:rPr>
            <w:t xml:space="preserve"> </w:t>
          </w:r>
        </w:p>
      </w:tc>
    </w:tr>
    <w:tr w:rsidR="009B0858" w:rsidRPr="009B0858" w:rsidTr="00FC6C1A">
      <w:trPr>
        <w:cantSplit/>
      </w:trPr>
      <w:tc>
        <w:tcPr>
          <w:tcW w:w="9197" w:type="dxa"/>
          <w:gridSpan w:val="2"/>
          <w:tcBorders>
            <w:top w:val="nil"/>
            <w:bottom w:val="nil"/>
          </w:tcBorders>
        </w:tcPr>
        <w:p w:rsidR="009B0858" w:rsidRPr="009B0858" w:rsidRDefault="008D0010" w:rsidP="009B0858">
          <w:pPr>
            <w:tabs>
              <w:tab w:val="center" w:pos="4536"/>
              <w:tab w:val="right" w:pos="9072"/>
            </w:tabs>
            <w:spacing w:after="0" w:line="240" w:lineRule="auto"/>
            <w:jc w:val="right"/>
            <w:rPr>
              <w:rFonts w:ascii="Trebuchet MS" w:eastAsia="Times New Roman" w:hAnsi="Trebuchet MS" w:cs="Arial"/>
              <w:b/>
              <w:bCs/>
              <w:noProof w:val="0"/>
              <w:color w:val="333333"/>
              <w:sz w:val="14"/>
              <w:szCs w:val="24"/>
            </w:rPr>
          </w:pPr>
          <w:r>
            <w:rPr>
              <w:rFonts w:ascii="Trebuchet MS" w:eastAsia="Times New Roman" w:hAnsi="Trebuchet MS" w:cs="Arial"/>
              <w:b/>
              <w:bCs/>
              <w:noProof w:val="0"/>
              <w:color w:val="333333"/>
              <w:sz w:val="14"/>
              <w:szCs w:val="24"/>
            </w:rPr>
            <w:t xml:space="preserve">Anexa </w:t>
          </w:r>
        </w:p>
        <w:p w:rsidR="009B0858" w:rsidRPr="009B0858" w:rsidRDefault="009B0858" w:rsidP="009B0858">
          <w:pPr>
            <w:tabs>
              <w:tab w:val="center" w:pos="4536"/>
              <w:tab w:val="right" w:pos="9072"/>
            </w:tabs>
            <w:spacing w:after="0" w:line="240" w:lineRule="auto"/>
            <w:jc w:val="center"/>
            <w:rPr>
              <w:rFonts w:ascii="Trebuchet MS" w:eastAsia="Times New Roman" w:hAnsi="Trebuchet MS" w:cs="Arial"/>
              <w:b/>
              <w:bCs/>
              <w:noProof w:val="0"/>
              <w:color w:val="333333"/>
              <w:sz w:val="14"/>
              <w:szCs w:val="24"/>
            </w:rPr>
          </w:pPr>
          <w:r w:rsidRPr="009B0858">
            <w:rPr>
              <w:rFonts w:ascii="Trebuchet MS" w:eastAsia="Times New Roman" w:hAnsi="Trebuchet MS" w:cs="Arial"/>
              <w:b/>
              <w:bCs/>
              <w:noProof w:val="0"/>
              <w:color w:val="333333"/>
              <w:sz w:val="14"/>
              <w:szCs w:val="24"/>
            </w:rPr>
            <w:t xml:space="preserve"> </w:t>
          </w:r>
        </w:p>
      </w:tc>
    </w:tr>
  </w:tbl>
  <w:p w:rsidR="009B0858" w:rsidRDefault="009B0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7D7D"/>
    <w:multiLevelType w:val="hybridMultilevel"/>
    <w:tmpl w:val="0FB288A4"/>
    <w:lvl w:ilvl="0" w:tplc="0418000D">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3E21DA"/>
    <w:multiLevelType w:val="hybridMultilevel"/>
    <w:tmpl w:val="F5E4D6A8"/>
    <w:lvl w:ilvl="0" w:tplc="2D6E1AB4">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FCF1DFF"/>
    <w:multiLevelType w:val="hybridMultilevel"/>
    <w:tmpl w:val="054C90F4"/>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9B02F3A"/>
    <w:multiLevelType w:val="hybridMultilevel"/>
    <w:tmpl w:val="978C5A44"/>
    <w:lvl w:ilvl="0" w:tplc="0418000D">
      <w:start w:val="1"/>
      <w:numFmt w:val="bullet"/>
      <w:lvlText w:val=""/>
      <w:lvlJc w:val="left"/>
      <w:pPr>
        <w:ind w:left="502"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C245025"/>
    <w:multiLevelType w:val="hybridMultilevel"/>
    <w:tmpl w:val="E30A9A34"/>
    <w:lvl w:ilvl="0" w:tplc="C46639B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A1"/>
    <w:rsid w:val="000014A2"/>
    <w:rsid w:val="00002884"/>
    <w:rsid w:val="0000568B"/>
    <w:rsid w:val="00006A1E"/>
    <w:rsid w:val="00014528"/>
    <w:rsid w:val="0001670E"/>
    <w:rsid w:val="00020255"/>
    <w:rsid w:val="000277EB"/>
    <w:rsid w:val="000326C1"/>
    <w:rsid w:val="000443B5"/>
    <w:rsid w:val="00044ED2"/>
    <w:rsid w:val="000465BB"/>
    <w:rsid w:val="00053B1D"/>
    <w:rsid w:val="000577FC"/>
    <w:rsid w:val="0006318B"/>
    <w:rsid w:val="00063CF7"/>
    <w:rsid w:val="00064B02"/>
    <w:rsid w:val="00065CEC"/>
    <w:rsid w:val="0007409D"/>
    <w:rsid w:val="00075A4B"/>
    <w:rsid w:val="0008258D"/>
    <w:rsid w:val="00083574"/>
    <w:rsid w:val="0009030A"/>
    <w:rsid w:val="000940B1"/>
    <w:rsid w:val="0009434A"/>
    <w:rsid w:val="0009572F"/>
    <w:rsid w:val="00096AD0"/>
    <w:rsid w:val="00097988"/>
    <w:rsid w:val="000A0791"/>
    <w:rsid w:val="000A56C6"/>
    <w:rsid w:val="000A5912"/>
    <w:rsid w:val="000A672F"/>
    <w:rsid w:val="000A74AF"/>
    <w:rsid w:val="000B7704"/>
    <w:rsid w:val="000C0954"/>
    <w:rsid w:val="000D3A24"/>
    <w:rsid w:val="000E3708"/>
    <w:rsid w:val="000E4412"/>
    <w:rsid w:val="000E582E"/>
    <w:rsid w:val="000E5A4E"/>
    <w:rsid w:val="000F11E3"/>
    <w:rsid w:val="000F410A"/>
    <w:rsid w:val="000F5835"/>
    <w:rsid w:val="001011C1"/>
    <w:rsid w:val="00102A40"/>
    <w:rsid w:val="00104E9C"/>
    <w:rsid w:val="00110F79"/>
    <w:rsid w:val="001129F8"/>
    <w:rsid w:val="00117243"/>
    <w:rsid w:val="00125870"/>
    <w:rsid w:val="00134BE3"/>
    <w:rsid w:val="00136CA7"/>
    <w:rsid w:val="00136EEA"/>
    <w:rsid w:val="00141117"/>
    <w:rsid w:val="00141CE1"/>
    <w:rsid w:val="00150044"/>
    <w:rsid w:val="00160F25"/>
    <w:rsid w:val="00166095"/>
    <w:rsid w:val="001668BB"/>
    <w:rsid w:val="00171765"/>
    <w:rsid w:val="001760C7"/>
    <w:rsid w:val="00181295"/>
    <w:rsid w:val="00181EA8"/>
    <w:rsid w:val="0019115C"/>
    <w:rsid w:val="001A0846"/>
    <w:rsid w:val="001A15D0"/>
    <w:rsid w:val="001A2557"/>
    <w:rsid w:val="001A3ACA"/>
    <w:rsid w:val="001A5608"/>
    <w:rsid w:val="001B2EF0"/>
    <w:rsid w:val="001B395D"/>
    <w:rsid w:val="001B52B2"/>
    <w:rsid w:val="001C063A"/>
    <w:rsid w:val="001C384A"/>
    <w:rsid w:val="001C3D5D"/>
    <w:rsid w:val="001D0372"/>
    <w:rsid w:val="001D2321"/>
    <w:rsid w:val="001D285A"/>
    <w:rsid w:val="001D2AFB"/>
    <w:rsid w:val="001D4403"/>
    <w:rsid w:val="001D4E5C"/>
    <w:rsid w:val="001D5DC6"/>
    <w:rsid w:val="001E7F70"/>
    <w:rsid w:val="001F2B82"/>
    <w:rsid w:val="001F724C"/>
    <w:rsid w:val="001F7875"/>
    <w:rsid w:val="002010AA"/>
    <w:rsid w:val="00210971"/>
    <w:rsid w:val="002131AD"/>
    <w:rsid w:val="00214390"/>
    <w:rsid w:val="0021643E"/>
    <w:rsid w:val="002237A1"/>
    <w:rsid w:val="002311DC"/>
    <w:rsid w:val="00240612"/>
    <w:rsid w:val="00241308"/>
    <w:rsid w:val="00241B42"/>
    <w:rsid w:val="0024652D"/>
    <w:rsid w:val="00247135"/>
    <w:rsid w:val="00251F08"/>
    <w:rsid w:val="00252B06"/>
    <w:rsid w:val="00253CA9"/>
    <w:rsid w:val="00256A15"/>
    <w:rsid w:val="002604BF"/>
    <w:rsid w:val="00261B85"/>
    <w:rsid w:val="00264E82"/>
    <w:rsid w:val="0026583D"/>
    <w:rsid w:val="00275F81"/>
    <w:rsid w:val="00282316"/>
    <w:rsid w:val="002831FB"/>
    <w:rsid w:val="0028344C"/>
    <w:rsid w:val="00290777"/>
    <w:rsid w:val="00294B74"/>
    <w:rsid w:val="00294F83"/>
    <w:rsid w:val="00295A24"/>
    <w:rsid w:val="00295CFC"/>
    <w:rsid w:val="002A16B8"/>
    <w:rsid w:val="002A467B"/>
    <w:rsid w:val="002A4FEB"/>
    <w:rsid w:val="002B0A27"/>
    <w:rsid w:val="002B1EA3"/>
    <w:rsid w:val="002B3361"/>
    <w:rsid w:val="002C0079"/>
    <w:rsid w:val="002C1F5C"/>
    <w:rsid w:val="002C60D7"/>
    <w:rsid w:val="002C7B8F"/>
    <w:rsid w:val="002D31F1"/>
    <w:rsid w:val="002D52C7"/>
    <w:rsid w:val="002D67C0"/>
    <w:rsid w:val="002D72BC"/>
    <w:rsid w:val="002D791B"/>
    <w:rsid w:val="002E087B"/>
    <w:rsid w:val="002E3904"/>
    <w:rsid w:val="002E48D8"/>
    <w:rsid w:val="002F3B5E"/>
    <w:rsid w:val="00301DDD"/>
    <w:rsid w:val="00302280"/>
    <w:rsid w:val="00305247"/>
    <w:rsid w:val="00310526"/>
    <w:rsid w:val="003151C2"/>
    <w:rsid w:val="003160A1"/>
    <w:rsid w:val="003160E8"/>
    <w:rsid w:val="003211B5"/>
    <w:rsid w:val="00321A4E"/>
    <w:rsid w:val="0032438E"/>
    <w:rsid w:val="00327869"/>
    <w:rsid w:val="00336B0E"/>
    <w:rsid w:val="00346FE6"/>
    <w:rsid w:val="0035119E"/>
    <w:rsid w:val="00355C5A"/>
    <w:rsid w:val="00356D65"/>
    <w:rsid w:val="0036484A"/>
    <w:rsid w:val="00367437"/>
    <w:rsid w:val="003738F8"/>
    <w:rsid w:val="00374F50"/>
    <w:rsid w:val="003769F5"/>
    <w:rsid w:val="003804CB"/>
    <w:rsid w:val="0038098F"/>
    <w:rsid w:val="0038288F"/>
    <w:rsid w:val="003841AD"/>
    <w:rsid w:val="0039184D"/>
    <w:rsid w:val="00392A64"/>
    <w:rsid w:val="00396FB1"/>
    <w:rsid w:val="00397200"/>
    <w:rsid w:val="003972EC"/>
    <w:rsid w:val="003A3917"/>
    <w:rsid w:val="003A3BFF"/>
    <w:rsid w:val="003A45C2"/>
    <w:rsid w:val="003A63A7"/>
    <w:rsid w:val="003A7131"/>
    <w:rsid w:val="003A749A"/>
    <w:rsid w:val="003B3859"/>
    <w:rsid w:val="003B483E"/>
    <w:rsid w:val="003B4BA8"/>
    <w:rsid w:val="003B6A61"/>
    <w:rsid w:val="003C0A88"/>
    <w:rsid w:val="003C1304"/>
    <w:rsid w:val="003C3EED"/>
    <w:rsid w:val="003C4591"/>
    <w:rsid w:val="003C5308"/>
    <w:rsid w:val="003C57E6"/>
    <w:rsid w:val="003C7249"/>
    <w:rsid w:val="003D0A04"/>
    <w:rsid w:val="003D16A0"/>
    <w:rsid w:val="003D3EB1"/>
    <w:rsid w:val="003D4690"/>
    <w:rsid w:val="003D744E"/>
    <w:rsid w:val="003F714A"/>
    <w:rsid w:val="003F7569"/>
    <w:rsid w:val="00401BC3"/>
    <w:rsid w:val="0041053E"/>
    <w:rsid w:val="00413968"/>
    <w:rsid w:val="00413D33"/>
    <w:rsid w:val="00414246"/>
    <w:rsid w:val="004147D0"/>
    <w:rsid w:val="004151E7"/>
    <w:rsid w:val="00420049"/>
    <w:rsid w:val="00420F11"/>
    <w:rsid w:val="00425B6E"/>
    <w:rsid w:val="004277D1"/>
    <w:rsid w:val="00427B15"/>
    <w:rsid w:val="00432965"/>
    <w:rsid w:val="00434D9E"/>
    <w:rsid w:val="0043733F"/>
    <w:rsid w:val="0044028D"/>
    <w:rsid w:val="004425B0"/>
    <w:rsid w:val="00442FC1"/>
    <w:rsid w:val="00454E0B"/>
    <w:rsid w:val="00460D42"/>
    <w:rsid w:val="00462555"/>
    <w:rsid w:val="004665C6"/>
    <w:rsid w:val="00472661"/>
    <w:rsid w:val="0047344D"/>
    <w:rsid w:val="00474169"/>
    <w:rsid w:val="00480E9C"/>
    <w:rsid w:val="00491B73"/>
    <w:rsid w:val="004941A7"/>
    <w:rsid w:val="00495F3E"/>
    <w:rsid w:val="004A0DD0"/>
    <w:rsid w:val="004A3D54"/>
    <w:rsid w:val="004B18A0"/>
    <w:rsid w:val="004B1F27"/>
    <w:rsid w:val="004B3BC6"/>
    <w:rsid w:val="004B5C77"/>
    <w:rsid w:val="004B7F88"/>
    <w:rsid w:val="004C106B"/>
    <w:rsid w:val="004C1F41"/>
    <w:rsid w:val="004C2C9E"/>
    <w:rsid w:val="004C2D6D"/>
    <w:rsid w:val="004C3D19"/>
    <w:rsid w:val="004C65F3"/>
    <w:rsid w:val="004D0D45"/>
    <w:rsid w:val="004D1A7C"/>
    <w:rsid w:val="004D2D19"/>
    <w:rsid w:val="004D77D8"/>
    <w:rsid w:val="004E01FD"/>
    <w:rsid w:val="004E3B9D"/>
    <w:rsid w:val="004F168B"/>
    <w:rsid w:val="004F3DC9"/>
    <w:rsid w:val="004F4C75"/>
    <w:rsid w:val="004F7828"/>
    <w:rsid w:val="004F7C6A"/>
    <w:rsid w:val="00501024"/>
    <w:rsid w:val="00504A67"/>
    <w:rsid w:val="00506499"/>
    <w:rsid w:val="005065AE"/>
    <w:rsid w:val="00506B10"/>
    <w:rsid w:val="00531062"/>
    <w:rsid w:val="00531945"/>
    <w:rsid w:val="005337FC"/>
    <w:rsid w:val="00533AA3"/>
    <w:rsid w:val="00535B16"/>
    <w:rsid w:val="00541AC6"/>
    <w:rsid w:val="00541F5A"/>
    <w:rsid w:val="0055125E"/>
    <w:rsid w:val="00554B8A"/>
    <w:rsid w:val="00555C92"/>
    <w:rsid w:val="005647D1"/>
    <w:rsid w:val="005727F1"/>
    <w:rsid w:val="005744DC"/>
    <w:rsid w:val="00576DC7"/>
    <w:rsid w:val="0058333E"/>
    <w:rsid w:val="005838EB"/>
    <w:rsid w:val="00590E3C"/>
    <w:rsid w:val="005964EB"/>
    <w:rsid w:val="005A28D8"/>
    <w:rsid w:val="005A6457"/>
    <w:rsid w:val="005A7418"/>
    <w:rsid w:val="005B0CD6"/>
    <w:rsid w:val="005B1DB7"/>
    <w:rsid w:val="005B30EA"/>
    <w:rsid w:val="005B34D8"/>
    <w:rsid w:val="005B5D56"/>
    <w:rsid w:val="005B6B2C"/>
    <w:rsid w:val="005C091D"/>
    <w:rsid w:val="005C130A"/>
    <w:rsid w:val="005C68F3"/>
    <w:rsid w:val="005C6B99"/>
    <w:rsid w:val="005C710B"/>
    <w:rsid w:val="005D22F9"/>
    <w:rsid w:val="005D7997"/>
    <w:rsid w:val="005D7B41"/>
    <w:rsid w:val="005E18D6"/>
    <w:rsid w:val="005E1F76"/>
    <w:rsid w:val="005E39EC"/>
    <w:rsid w:val="005E64D1"/>
    <w:rsid w:val="005F23CA"/>
    <w:rsid w:val="005F3508"/>
    <w:rsid w:val="005F456E"/>
    <w:rsid w:val="005F7569"/>
    <w:rsid w:val="00601CC7"/>
    <w:rsid w:val="00604099"/>
    <w:rsid w:val="0060670B"/>
    <w:rsid w:val="00607571"/>
    <w:rsid w:val="00617AF9"/>
    <w:rsid w:val="00617C32"/>
    <w:rsid w:val="006273C2"/>
    <w:rsid w:val="0063107B"/>
    <w:rsid w:val="00632C57"/>
    <w:rsid w:val="00633AAE"/>
    <w:rsid w:val="00642B94"/>
    <w:rsid w:val="00643320"/>
    <w:rsid w:val="00643577"/>
    <w:rsid w:val="00644E3E"/>
    <w:rsid w:val="00650242"/>
    <w:rsid w:val="00651A2B"/>
    <w:rsid w:val="006562D5"/>
    <w:rsid w:val="006565E6"/>
    <w:rsid w:val="00665FC1"/>
    <w:rsid w:val="0067014D"/>
    <w:rsid w:val="00672C96"/>
    <w:rsid w:val="00674273"/>
    <w:rsid w:val="00677D2F"/>
    <w:rsid w:val="0068021E"/>
    <w:rsid w:val="006848C1"/>
    <w:rsid w:val="00686B92"/>
    <w:rsid w:val="0068737B"/>
    <w:rsid w:val="0069033E"/>
    <w:rsid w:val="00690853"/>
    <w:rsid w:val="00690B9D"/>
    <w:rsid w:val="0069270B"/>
    <w:rsid w:val="00694438"/>
    <w:rsid w:val="006A19B2"/>
    <w:rsid w:val="006A1F1E"/>
    <w:rsid w:val="006A69FD"/>
    <w:rsid w:val="006B15A8"/>
    <w:rsid w:val="006B2E6E"/>
    <w:rsid w:val="006B3E6A"/>
    <w:rsid w:val="006C3431"/>
    <w:rsid w:val="006D149E"/>
    <w:rsid w:val="006D6E85"/>
    <w:rsid w:val="006E562A"/>
    <w:rsid w:val="006F38DF"/>
    <w:rsid w:val="007040C3"/>
    <w:rsid w:val="0070746D"/>
    <w:rsid w:val="00715773"/>
    <w:rsid w:val="007176AD"/>
    <w:rsid w:val="00717E6B"/>
    <w:rsid w:val="00723473"/>
    <w:rsid w:val="00723DB2"/>
    <w:rsid w:val="007241C1"/>
    <w:rsid w:val="00734D2C"/>
    <w:rsid w:val="00735AC4"/>
    <w:rsid w:val="0074293E"/>
    <w:rsid w:val="0074575F"/>
    <w:rsid w:val="007467DF"/>
    <w:rsid w:val="00754E70"/>
    <w:rsid w:val="00756A37"/>
    <w:rsid w:val="00766F1E"/>
    <w:rsid w:val="00770104"/>
    <w:rsid w:val="007704DB"/>
    <w:rsid w:val="00770881"/>
    <w:rsid w:val="00771A12"/>
    <w:rsid w:val="007722C5"/>
    <w:rsid w:val="00774516"/>
    <w:rsid w:val="007826B7"/>
    <w:rsid w:val="00783572"/>
    <w:rsid w:val="007850FD"/>
    <w:rsid w:val="007866CF"/>
    <w:rsid w:val="00786D21"/>
    <w:rsid w:val="00786DA8"/>
    <w:rsid w:val="00792136"/>
    <w:rsid w:val="00795BED"/>
    <w:rsid w:val="00795C45"/>
    <w:rsid w:val="007A0ABB"/>
    <w:rsid w:val="007B1DC0"/>
    <w:rsid w:val="007B7B32"/>
    <w:rsid w:val="007B7C5D"/>
    <w:rsid w:val="007B7E23"/>
    <w:rsid w:val="007D0206"/>
    <w:rsid w:val="007D110D"/>
    <w:rsid w:val="007D3309"/>
    <w:rsid w:val="007D72E0"/>
    <w:rsid w:val="007E048F"/>
    <w:rsid w:val="007E142A"/>
    <w:rsid w:val="007E223B"/>
    <w:rsid w:val="007E3C67"/>
    <w:rsid w:val="007E3F29"/>
    <w:rsid w:val="007E4080"/>
    <w:rsid w:val="007E5718"/>
    <w:rsid w:val="007E7296"/>
    <w:rsid w:val="007F26A1"/>
    <w:rsid w:val="007F4310"/>
    <w:rsid w:val="007F5407"/>
    <w:rsid w:val="00800414"/>
    <w:rsid w:val="00801362"/>
    <w:rsid w:val="008015C1"/>
    <w:rsid w:val="00801C98"/>
    <w:rsid w:val="00814B10"/>
    <w:rsid w:val="008164D1"/>
    <w:rsid w:val="00821E34"/>
    <w:rsid w:val="008225E0"/>
    <w:rsid w:val="00830E44"/>
    <w:rsid w:val="00830F8E"/>
    <w:rsid w:val="0083196C"/>
    <w:rsid w:val="00831C7A"/>
    <w:rsid w:val="00833526"/>
    <w:rsid w:val="00836DA7"/>
    <w:rsid w:val="0083708C"/>
    <w:rsid w:val="00837792"/>
    <w:rsid w:val="00841CA2"/>
    <w:rsid w:val="00842905"/>
    <w:rsid w:val="0085197E"/>
    <w:rsid w:val="008556A3"/>
    <w:rsid w:val="00861F65"/>
    <w:rsid w:val="008638C0"/>
    <w:rsid w:val="00864650"/>
    <w:rsid w:val="008654F5"/>
    <w:rsid w:val="00865956"/>
    <w:rsid w:val="008665D3"/>
    <w:rsid w:val="0087689C"/>
    <w:rsid w:val="00877747"/>
    <w:rsid w:val="00881954"/>
    <w:rsid w:val="00884786"/>
    <w:rsid w:val="0088541A"/>
    <w:rsid w:val="008857E3"/>
    <w:rsid w:val="00886B4B"/>
    <w:rsid w:val="00887398"/>
    <w:rsid w:val="008904C4"/>
    <w:rsid w:val="00895FFE"/>
    <w:rsid w:val="00897061"/>
    <w:rsid w:val="008A603C"/>
    <w:rsid w:val="008A7387"/>
    <w:rsid w:val="008C4A2C"/>
    <w:rsid w:val="008C6B09"/>
    <w:rsid w:val="008D0010"/>
    <w:rsid w:val="008D168A"/>
    <w:rsid w:val="008D378B"/>
    <w:rsid w:val="008D49BB"/>
    <w:rsid w:val="008D4E84"/>
    <w:rsid w:val="008E175C"/>
    <w:rsid w:val="008E2516"/>
    <w:rsid w:val="008E5E02"/>
    <w:rsid w:val="008E65E2"/>
    <w:rsid w:val="008E6C18"/>
    <w:rsid w:val="008E7700"/>
    <w:rsid w:val="008F0BCA"/>
    <w:rsid w:val="008F135F"/>
    <w:rsid w:val="008F2B14"/>
    <w:rsid w:val="008F2F43"/>
    <w:rsid w:val="008F3226"/>
    <w:rsid w:val="008F3A0C"/>
    <w:rsid w:val="008F4910"/>
    <w:rsid w:val="00901C46"/>
    <w:rsid w:val="00901C5F"/>
    <w:rsid w:val="009037BA"/>
    <w:rsid w:val="00905E5C"/>
    <w:rsid w:val="00907F07"/>
    <w:rsid w:val="00910799"/>
    <w:rsid w:val="00911423"/>
    <w:rsid w:val="009121CC"/>
    <w:rsid w:val="00914AA0"/>
    <w:rsid w:val="00916B98"/>
    <w:rsid w:val="00916BB8"/>
    <w:rsid w:val="009176C8"/>
    <w:rsid w:val="00926CAA"/>
    <w:rsid w:val="009307AC"/>
    <w:rsid w:val="0093250C"/>
    <w:rsid w:val="009341D0"/>
    <w:rsid w:val="00934E42"/>
    <w:rsid w:val="00940638"/>
    <w:rsid w:val="00941CBA"/>
    <w:rsid w:val="00942A43"/>
    <w:rsid w:val="0094685F"/>
    <w:rsid w:val="0094785F"/>
    <w:rsid w:val="009602D0"/>
    <w:rsid w:val="00963FEE"/>
    <w:rsid w:val="00965BCD"/>
    <w:rsid w:val="00970257"/>
    <w:rsid w:val="00980D01"/>
    <w:rsid w:val="00982BA8"/>
    <w:rsid w:val="00984204"/>
    <w:rsid w:val="00985CEA"/>
    <w:rsid w:val="00986519"/>
    <w:rsid w:val="00990019"/>
    <w:rsid w:val="00995135"/>
    <w:rsid w:val="00996699"/>
    <w:rsid w:val="00996E00"/>
    <w:rsid w:val="00996E97"/>
    <w:rsid w:val="009A333C"/>
    <w:rsid w:val="009A3FDD"/>
    <w:rsid w:val="009A74A5"/>
    <w:rsid w:val="009B0858"/>
    <w:rsid w:val="009C01FE"/>
    <w:rsid w:val="009C27A1"/>
    <w:rsid w:val="009C6827"/>
    <w:rsid w:val="009D125E"/>
    <w:rsid w:val="009D2F55"/>
    <w:rsid w:val="009D551F"/>
    <w:rsid w:val="009D7EC4"/>
    <w:rsid w:val="009E405A"/>
    <w:rsid w:val="009E600B"/>
    <w:rsid w:val="009F01B0"/>
    <w:rsid w:val="009F0F05"/>
    <w:rsid w:val="009F5352"/>
    <w:rsid w:val="009F6B8B"/>
    <w:rsid w:val="00A02ABE"/>
    <w:rsid w:val="00A10216"/>
    <w:rsid w:val="00A12589"/>
    <w:rsid w:val="00A14CA7"/>
    <w:rsid w:val="00A153B5"/>
    <w:rsid w:val="00A17AF8"/>
    <w:rsid w:val="00A22A9B"/>
    <w:rsid w:val="00A23D5A"/>
    <w:rsid w:val="00A254F2"/>
    <w:rsid w:val="00A27E76"/>
    <w:rsid w:val="00A30DE7"/>
    <w:rsid w:val="00A31971"/>
    <w:rsid w:val="00A3582A"/>
    <w:rsid w:val="00A41103"/>
    <w:rsid w:val="00A41500"/>
    <w:rsid w:val="00A46726"/>
    <w:rsid w:val="00A46973"/>
    <w:rsid w:val="00A515FA"/>
    <w:rsid w:val="00A56379"/>
    <w:rsid w:val="00A63105"/>
    <w:rsid w:val="00A631D5"/>
    <w:rsid w:val="00A70266"/>
    <w:rsid w:val="00A704FF"/>
    <w:rsid w:val="00A730EE"/>
    <w:rsid w:val="00A85C6A"/>
    <w:rsid w:val="00A916E9"/>
    <w:rsid w:val="00A9627F"/>
    <w:rsid w:val="00A976ED"/>
    <w:rsid w:val="00AA0FAE"/>
    <w:rsid w:val="00AA674C"/>
    <w:rsid w:val="00AB2BFC"/>
    <w:rsid w:val="00AB5974"/>
    <w:rsid w:val="00AB7BF8"/>
    <w:rsid w:val="00AC605A"/>
    <w:rsid w:val="00AD642D"/>
    <w:rsid w:val="00AD7951"/>
    <w:rsid w:val="00AE200C"/>
    <w:rsid w:val="00AE30CD"/>
    <w:rsid w:val="00AE3636"/>
    <w:rsid w:val="00AE3B78"/>
    <w:rsid w:val="00AF01D8"/>
    <w:rsid w:val="00AF1D72"/>
    <w:rsid w:val="00AF36B0"/>
    <w:rsid w:val="00AF5BBE"/>
    <w:rsid w:val="00B021A5"/>
    <w:rsid w:val="00B0248F"/>
    <w:rsid w:val="00B04BD2"/>
    <w:rsid w:val="00B128DA"/>
    <w:rsid w:val="00B1334E"/>
    <w:rsid w:val="00B1409E"/>
    <w:rsid w:val="00B17E55"/>
    <w:rsid w:val="00B25390"/>
    <w:rsid w:val="00B34672"/>
    <w:rsid w:val="00B3544B"/>
    <w:rsid w:val="00B47E5F"/>
    <w:rsid w:val="00B524D5"/>
    <w:rsid w:val="00B56430"/>
    <w:rsid w:val="00B564ED"/>
    <w:rsid w:val="00B578AE"/>
    <w:rsid w:val="00B63524"/>
    <w:rsid w:val="00B63A99"/>
    <w:rsid w:val="00B67CEC"/>
    <w:rsid w:val="00B67EB5"/>
    <w:rsid w:val="00B763D7"/>
    <w:rsid w:val="00B80216"/>
    <w:rsid w:val="00B80289"/>
    <w:rsid w:val="00B80DE7"/>
    <w:rsid w:val="00B82C14"/>
    <w:rsid w:val="00B836B8"/>
    <w:rsid w:val="00B9578C"/>
    <w:rsid w:val="00B95E5E"/>
    <w:rsid w:val="00BA1969"/>
    <w:rsid w:val="00BA20C5"/>
    <w:rsid w:val="00BA31C5"/>
    <w:rsid w:val="00BA4083"/>
    <w:rsid w:val="00BB1C26"/>
    <w:rsid w:val="00BB24EC"/>
    <w:rsid w:val="00BB26E6"/>
    <w:rsid w:val="00BB43B5"/>
    <w:rsid w:val="00BB54DA"/>
    <w:rsid w:val="00BB7508"/>
    <w:rsid w:val="00BC04CD"/>
    <w:rsid w:val="00BC0E2D"/>
    <w:rsid w:val="00BC523E"/>
    <w:rsid w:val="00BD1A38"/>
    <w:rsid w:val="00BD2968"/>
    <w:rsid w:val="00BD2FD4"/>
    <w:rsid w:val="00BE5771"/>
    <w:rsid w:val="00BF0B28"/>
    <w:rsid w:val="00BF149C"/>
    <w:rsid w:val="00BF5646"/>
    <w:rsid w:val="00BF569F"/>
    <w:rsid w:val="00C04F0E"/>
    <w:rsid w:val="00C05B20"/>
    <w:rsid w:val="00C10C2E"/>
    <w:rsid w:val="00C125F3"/>
    <w:rsid w:val="00C147AF"/>
    <w:rsid w:val="00C15458"/>
    <w:rsid w:val="00C2031C"/>
    <w:rsid w:val="00C219BC"/>
    <w:rsid w:val="00C23C5D"/>
    <w:rsid w:val="00C24A06"/>
    <w:rsid w:val="00C25E5C"/>
    <w:rsid w:val="00C275BD"/>
    <w:rsid w:val="00C31596"/>
    <w:rsid w:val="00C414FC"/>
    <w:rsid w:val="00C421AA"/>
    <w:rsid w:val="00C4320E"/>
    <w:rsid w:val="00C52398"/>
    <w:rsid w:val="00C5323E"/>
    <w:rsid w:val="00C54D54"/>
    <w:rsid w:val="00C5799E"/>
    <w:rsid w:val="00C60359"/>
    <w:rsid w:val="00C6130B"/>
    <w:rsid w:val="00C63D22"/>
    <w:rsid w:val="00C6745B"/>
    <w:rsid w:val="00C71EA3"/>
    <w:rsid w:val="00C72DA6"/>
    <w:rsid w:val="00C76171"/>
    <w:rsid w:val="00C76361"/>
    <w:rsid w:val="00C77AEA"/>
    <w:rsid w:val="00C94E75"/>
    <w:rsid w:val="00CA2D4B"/>
    <w:rsid w:val="00CA36DC"/>
    <w:rsid w:val="00CB4180"/>
    <w:rsid w:val="00CB7F25"/>
    <w:rsid w:val="00CC0211"/>
    <w:rsid w:val="00CC1C20"/>
    <w:rsid w:val="00CC5CB3"/>
    <w:rsid w:val="00CC5F31"/>
    <w:rsid w:val="00CC6323"/>
    <w:rsid w:val="00CC66C6"/>
    <w:rsid w:val="00CD4552"/>
    <w:rsid w:val="00CD5576"/>
    <w:rsid w:val="00CE3171"/>
    <w:rsid w:val="00CE3D4F"/>
    <w:rsid w:val="00CE6B61"/>
    <w:rsid w:val="00CF0956"/>
    <w:rsid w:val="00CF3752"/>
    <w:rsid w:val="00CF4637"/>
    <w:rsid w:val="00CF5094"/>
    <w:rsid w:val="00D046EA"/>
    <w:rsid w:val="00D04C27"/>
    <w:rsid w:val="00D0537F"/>
    <w:rsid w:val="00D11C2E"/>
    <w:rsid w:val="00D22BC7"/>
    <w:rsid w:val="00D26361"/>
    <w:rsid w:val="00D27B5C"/>
    <w:rsid w:val="00D41218"/>
    <w:rsid w:val="00D4121F"/>
    <w:rsid w:val="00D41DEF"/>
    <w:rsid w:val="00D434E9"/>
    <w:rsid w:val="00D436F8"/>
    <w:rsid w:val="00D439A5"/>
    <w:rsid w:val="00D457F2"/>
    <w:rsid w:val="00D45A15"/>
    <w:rsid w:val="00D51A32"/>
    <w:rsid w:val="00D52272"/>
    <w:rsid w:val="00D53CCB"/>
    <w:rsid w:val="00D56057"/>
    <w:rsid w:val="00D57504"/>
    <w:rsid w:val="00D65179"/>
    <w:rsid w:val="00D6562A"/>
    <w:rsid w:val="00D65F8B"/>
    <w:rsid w:val="00D67B98"/>
    <w:rsid w:val="00D71CF0"/>
    <w:rsid w:val="00D71D76"/>
    <w:rsid w:val="00D72616"/>
    <w:rsid w:val="00D800CC"/>
    <w:rsid w:val="00D808B1"/>
    <w:rsid w:val="00D85C89"/>
    <w:rsid w:val="00D900DB"/>
    <w:rsid w:val="00D925DD"/>
    <w:rsid w:val="00DB292D"/>
    <w:rsid w:val="00DB5580"/>
    <w:rsid w:val="00DB63FC"/>
    <w:rsid w:val="00DB7E5F"/>
    <w:rsid w:val="00DC0277"/>
    <w:rsid w:val="00DC0B28"/>
    <w:rsid w:val="00DC7B51"/>
    <w:rsid w:val="00DE15F5"/>
    <w:rsid w:val="00DE75C0"/>
    <w:rsid w:val="00E00AFF"/>
    <w:rsid w:val="00E00B6C"/>
    <w:rsid w:val="00E03BA1"/>
    <w:rsid w:val="00E068C9"/>
    <w:rsid w:val="00E07B9A"/>
    <w:rsid w:val="00E108E5"/>
    <w:rsid w:val="00E11C97"/>
    <w:rsid w:val="00E12990"/>
    <w:rsid w:val="00E1617B"/>
    <w:rsid w:val="00E20A38"/>
    <w:rsid w:val="00E2256E"/>
    <w:rsid w:val="00E276B2"/>
    <w:rsid w:val="00E30DEA"/>
    <w:rsid w:val="00E364BB"/>
    <w:rsid w:val="00E43FAB"/>
    <w:rsid w:val="00E557A3"/>
    <w:rsid w:val="00E566D6"/>
    <w:rsid w:val="00E57C46"/>
    <w:rsid w:val="00E608CD"/>
    <w:rsid w:val="00E61D74"/>
    <w:rsid w:val="00E6293D"/>
    <w:rsid w:val="00E65A49"/>
    <w:rsid w:val="00E66267"/>
    <w:rsid w:val="00E70BCC"/>
    <w:rsid w:val="00E71E4C"/>
    <w:rsid w:val="00E7281D"/>
    <w:rsid w:val="00E73722"/>
    <w:rsid w:val="00E80218"/>
    <w:rsid w:val="00E808F1"/>
    <w:rsid w:val="00E81F67"/>
    <w:rsid w:val="00E82671"/>
    <w:rsid w:val="00E83172"/>
    <w:rsid w:val="00E91296"/>
    <w:rsid w:val="00E95152"/>
    <w:rsid w:val="00E95B8E"/>
    <w:rsid w:val="00EA1E27"/>
    <w:rsid w:val="00EA2106"/>
    <w:rsid w:val="00EA5BBA"/>
    <w:rsid w:val="00EA6DC9"/>
    <w:rsid w:val="00EB17F4"/>
    <w:rsid w:val="00EB402E"/>
    <w:rsid w:val="00EB4576"/>
    <w:rsid w:val="00EB5362"/>
    <w:rsid w:val="00EB6BD8"/>
    <w:rsid w:val="00EC0894"/>
    <w:rsid w:val="00EC3E62"/>
    <w:rsid w:val="00ED1797"/>
    <w:rsid w:val="00ED1B18"/>
    <w:rsid w:val="00ED2095"/>
    <w:rsid w:val="00EE5FBB"/>
    <w:rsid w:val="00EF0EE7"/>
    <w:rsid w:val="00EF15AD"/>
    <w:rsid w:val="00EF30C3"/>
    <w:rsid w:val="00EF3A68"/>
    <w:rsid w:val="00EF40A9"/>
    <w:rsid w:val="00EF40CC"/>
    <w:rsid w:val="00EF55C2"/>
    <w:rsid w:val="00F02945"/>
    <w:rsid w:val="00F04B42"/>
    <w:rsid w:val="00F10662"/>
    <w:rsid w:val="00F13312"/>
    <w:rsid w:val="00F15B3A"/>
    <w:rsid w:val="00F222BB"/>
    <w:rsid w:val="00F349E0"/>
    <w:rsid w:val="00F34F8A"/>
    <w:rsid w:val="00F43413"/>
    <w:rsid w:val="00F44A20"/>
    <w:rsid w:val="00F46FDF"/>
    <w:rsid w:val="00F508E1"/>
    <w:rsid w:val="00F577F0"/>
    <w:rsid w:val="00F609B8"/>
    <w:rsid w:val="00F65618"/>
    <w:rsid w:val="00F67953"/>
    <w:rsid w:val="00F71271"/>
    <w:rsid w:val="00F832C5"/>
    <w:rsid w:val="00F8420F"/>
    <w:rsid w:val="00F970C9"/>
    <w:rsid w:val="00F97209"/>
    <w:rsid w:val="00F97E2C"/>
    <w:rsid w:val="00FA5C72"/>
    <w:rsid w:val="00FA60AB"/>
    <w:rsid w:val="00FB17E2"/>
    <w:rsid w:val="00FB39B7"/>
    <w:rsid w:val="00FB44C1"/>
    <w:rsid w:val="00FC2AC0"/>
    <w:rsid w:val="00FC47D6"/>
    <w:rsid w:val="00FD30E3"/>
    <w:rsid w:val="00FD3FA2"/>
    <w:rsid w:val="00FE2CCC"/>
    <w:rsid w:val="00FE77A9"/>
    <w:rsid w:val="00FF1F4C"/>
    <w:rsid w:val="00FF48CE"/>
    <w:rsid w:val="00FF4BFA"/>
    <w:rsid w:val="00FF70C6"/>
    <w:rsid w:val="00FF7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643577"/>
    <w:pPr>
      <w:keepNext/>
      <w:spacing w:after="0" w:line="240" w:lineRule="auto"/>
      <w:outlineLvl w:val="0"/>
    </w:pPr>
    <w:rPr>
      <w:rFonts w:ascii="Times New Roman" w:eastAsia="Times New Roman" w:hAnsi="Times New Roman" w:cs="Times New Roman"/>
      <w:b/>
      <w:bCs/>
      <w:noProof w:val="0"/>
      <w:sz w:val="24"/>
      <w:szCs w:val="24"/>
    </w:rPr>
  </w:style>
  <w:style w:type="paragraph" w:styleId="Heading2">
    <w:name w:val="heading 2"/>
    <w:basedOn w:val="Normal"/>
    <w:next w:val="Normal"/>
    <w:link w:val="Heading2Char"/>
    <w:uiPriority w:val="9"/>
    <w:unhideWhenUsed/>
    <w:qFormat/>
    <w:rsid w:val="008D0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858"/>
    <w:rPr>
      <w:noProof/>
    </w:rPr>
  </w:style>
  <w:style w:type="paragraph" w:styleId="Footer">
    <w:name w:val="footer"/>
    <w:basedOn w:val="Normal"/>
    <w:link w:val="FooterChar"/>
    <w:uiPriority w:val="99"/>
    <w:unhideWhenUsed/>
    <w:rsid w:val="009B0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858"/>
    <w:rPr>
      <w:noProof/>
    </w:rPr>
  </w:style>
  <w:style w:type="paragraph" w:styleId="FootnoteText">
    <w:name w:val="footnote text"/>
    <w:basedOn w:val="Normal"/>
    <w:link w:val="FootnoteTextChar"/>
    <w:uiPriority w:val="99"/>
    <w:semiHidden/>
    <w:unhideWhenUsed/>
    <w:rsid w:val="00643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577"/>
    <w:rPr>
      <w:noProof/>
      <w:sz w:val="20"/>
      <w:szCs w:val="20"/>
    </w:rPr>
  </w:style>
  <w:style w:type="character" w:styleId="FootnoteReference">
    <w:name w:val="footnote reference"/>
    <w:aliases w:val="Footnote symbol, BVI fnr"/>
    <w:uiPriority w:val="99"/>
    <w:semiHidden/>
    <w:rsid w:val="00643577"/>
    <w:rPr>
      <w:vertAlign w:val="superscript"/>
    </w:rPr>
  </w:style>
  <w:style w:type="character" w:customStyle="1" w:styleId="Heading1Char">
    <w:name w:val="Heading 1 Char"/>
    <w:basedOn w:val="DefaultParagraphFont"/>
    <w:uiPriority w:val="9"/>
    <w:rsid w:val="00643577"/>
    <w:rPr>
      <w:rFonts w:asciiTheme="majorHAnsi" w:eastAsiaTheme="majorEastAsia" w:hAnsiTheme="majorHAnsi" w:cstheme="majorBidi"/>
      <w:b/>
      <w:bCs/>
      <w:noProof/>
      <w:color w:val="365F91" w:themeColor="accent1" w:themeShade="BF"/>
      <w:sz w:val="28"/>
      <w:szCs w:val="28"/>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64357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D0010"/>
    <w:rPr>
      <w:rFonts w:asciiTheme="majorHAnsi" w:eastAsiaTheme="majorEastAsia" w:hAnsiTheme="majorHAnsi" w:cstheme="majorBidi"/>
      <w:noProof/>
      <w:color w:val="365F91" w:themeColor="accent1" w:themeShade="BF"/>
      <w:sz w:val="26"/>
      <w:szCs w:val="26"/>
    </w:rPr>
  </w:style>
  <w:style w:type="paragraph" w:customStyle="1" w:styleId="xl61">
    <w:name w:val="xl61"/>
    <w:basedOn w:val="Normal"/>
    <w:rsid w:val="00672C96"/>
    <w:pPr>
      <w:spacing w:before="100" w:beforeAutospacing="1" w:after="100" w:afterAutospacing="1" w:line="240" w:lineRule="auto"/>
      <w:jc w:val="both"/>
    </w:pPr>
    <w:rPr>
      <w:rFonts w:ascii="Arial" w:eastAsia="Calibri" w:hAnsi="Arial" w:cs="Arial"/>
      <w:noProof w:val="0"/>
      <w:sz w:val="20"/>
      <w:szCs w:val="20"/>
      <w:lang w:eastAsia="fr-FR"/>
    </w:rPr>
  </w:style>
  <w:style w:type="paragraph" w:styleId="BalloonText">
    <w:name w:val="Balloon Text"/>
    <w:basedOn w:val="Normal"/>
    <w:link w:val="BalloonTextChar"/>
    <w:uiPriority w:val="99"/>
    <w:semiHidden/>
    <w:unhideWhenUsed/>
    <w:rsid w:val="00672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C96"/>
    <w:rPr>
      <w:rFonts w:ascii="Segoe UI" w:hAnsi="Segoe UI" w:cs="Segoe UI"/>
      <w:noProof/>
      <w:sz w:val="18"/>
      <w:szCs w:val="18"/>
    </w:rPr>
  </w:style>
  <w:style w:type="paragraph" w:customStyle="1" w:styleId="normalbullet">
    <w:name w:val="normalbullet"/>
    <w:basedOn w:val="Normal"/>
    <w:rsid w:val="0094685F"/>
    <w:pPr>
      <w:spacing w:before="60" w:after="60" w:line="240" w:lineRule="auto"/>
      <w:jc w:val="both"/>
    </w:pPr>
    <w:rPr>
      <w:rFonts w:ascii="Trebuchet MS" w:eastAsia="Times New Roman" w:hAnsi="Trebuchet MS" w:cs="Times New Roman"/>
      <w:noProof w:val="0"/>
      <w:snapToGrid w:val="0"/>
      <w:sz w:val="20"/>
      <w:szCs w:val="24"/>
      <w:lang w:val="fr-FR"/>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C6130B"/>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E2256E"/>
    <w:rPr>
      <w:noProof/>
    </w:rPr>
  </w:style>
  <w:style w:type="paragraph" w:customStyle="1" w:styleId="criterii">
    <w:name w:val="criterii"/>
    <w:basedOn w:val="Normal"/>
    <w:rsid w:val="004B5C77"/>
    <w:pPr>
      <w:shd w:val="clear" w:color="auto" w:fill="E6E6E6"/>
      <w:spacing w:before="240" w:after="120" w:line="240" w:lineRule="auto"/>
      <w:jc w:val="both"/>
    </w:pPr>
    <w:rPr>
      <w:rFonts w:ascii="Trebuchet MS" w:eastAsia="Times New Roman" w:hAnsi="Trebuchet MS" w:cs="Times New Roman"/>
      <w:b/>
      <w:bCs/>
      <w:noProof w:val="0"/>
      <w:snapToGrid w:val="0"/>
      <w:sz w:val="20"/>
      <w:szCs w:val="24"/>
    </w:rPr>
  </w:style>
  <w:style w:type="paragraph" w:customStyle="1" w:styleId="bullet1">
    <w:name w:val="bullet1"/>
    <w:basedOn w:val="Normal"/>
    <w:rsid w:val="00E276B2"/>
    <w:pPr>
      <w:numPr>
        <w:numId w:val="6"/>
      </w:numPr>
      <w:spacing w:before="40" w:after="40" w:line="240" w:lineRule="auto"/>
    </w:pPr>
    <w:rPr>
      <w:rFonts w:ascii="Trebuchet MS" w:eastAsia="Times New Roman" w:hAnsi="Trebuchet MS" w:cs="Times New Roman"/>
      <w:noProof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643577"/>
    <w:pPr>
      <w:keepNext/>
      <w:spacing w:after="0" w:line="240" w:lineRule="auto"/>
      <w:outlineLvl w:val="0"/>
    </w:pPr>
    <w:rPr>
      <w:rFonts w:ascii="Times New Roman" w:eastAsia="Times New Roman" w:hAnsi="Times New Roman" w:cs="Times New Roman"/>
      <w:b/>
      <w:bCs/>
      <w:noProof w:val="0"/>
      <w:sz w:val="24"/>
      <w:szCs w:val="24"/>
    </w:rPr>
  </w:style>
  <w:style w:type="paragraph" w:styleId="Heading2">
    <w:name w:val="heading 2"/>
    <w:basedOn w:val="Normal"/>
    <w:next w:val="Normal"/>
    <w:link w:val="Heading2Char"/>
    <w:uiPriority w:val="9"/>
    <w:unhideWhenUsed/>
    <w:qFormat/>
    <w:rsid w:val="008D0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858"/>
    <w:rPr>
      <w:noProof/>
    </w:rPr>
  </w:style>
  <w:style w:type="paragraph" w:styleId="Footer">
    <w:name w:val="footer"/>
    <w:basedOn w:val="Normal"/>
    <w:link w:val="FooterChar"/>
    <w:uiPriority w:val="99"/>
    <w:unhideWhenUsed/>
    <w:rsid w:val="009B0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858"/>
    <w:rPr>
      <w:noProof/>
    </w:rPr>
  </w:style>
  <w:style w:type="paragraph" w:styleId="FootnoteText">
    <w:name w:val="footnote text"/>
    <w:basedOn w:val="Normal"/>
    <w:link w:val="FootnoteTextChar"/>
    <w:uiPriority w:val="99"/>
    <w:semiHidden/>
    <w:unhideWhenUsed/>
    <w:rsid w:val="00643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577"/>
    <w:rPr>
      <w:noProof/>
      <w:sz w:val="20"/>
      <w:szCs w:val="20"/>
    </w:rPr>
  </w:style>
  <w:style w:type="character" w:styleId="FootnoteReference">
    <w:name w:val="footnote reference"/>
    <w:aliases w:val="Footnote symbol, BVI fnr"/>
    <w:uiPriority w:val="99"/>
    <w:semiHidden/>
    <w:rsid w:val="00643577"/>
    <w:rPr>
      <w:vertAlign w:val="superscript"/>
    </w:rPr>
  </w:style>
  <w:style w:type="character" w:customStyle="1" w:styleId="Heading1Char">
    <w:name w:val="Heading 1 Char"/>
    <w:basedOn w:val="DefaultParagraphFont"/>
    <w:uiPriority w:val="9"/>
    <w:rsid w:val="00643577"/>
    <w:rPr>
      <w:rFonts w:asciiTheme="majorHAnsi" w:eastAsiaTheme="majorEastAsia" w:hAnsiTheme="majorHAnsi" w:cstheme="majorBidi"/>
      <w:b/>
      <w:bCs/>
      <w:noProof/>
      <w:color w:val="365F91" w:themeColor="accent1" w:themeShade="BF"/>
      <w:sz w:val="28"/>
      <w:szCs w:val="28"/>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64357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D0010"/>
    <w:rPr>
      <w:rFonts w:asciiTheme="majorHAnsi" w:eastAsiaTheme="majorEastAsia" w:hAnsiTheme="majorHAnsi" w:cstheme="majorBidi"/>
      <w:noProof/>
      <w:color w:val="365F91" w:themeColor="accent1" w:themeShade="BF"/>
      <w:sz w:val="26"/>
      <w:szCs w:val="26"/>
    </w:rPr>
  </w:style>
  <w:style w:type="paragraph" w:customStyle="1" w:styleId="xl61">
    <w:name w:val="xl61"/>
    <w:basedOn w:val="Normal"/>
    <w:rsid w:val="00672C96"/>
    <w:pPr>
      <w:spacing w:before="100" w:beforeAutospacing="1" w:after="100" w:afterAutospacing="1" w:line="240" w:lineRule="auto"/>
      <w:jc w:val="both"/>
    </w:pPr>
    <w:rPr>
      <w:rFonts w:ascii="Arial" w:eastAsia="Calibri" w:hAnsi="Arial" w:cs="Arial"/>
      <w:noProof w:val="0"/>
      <w:sz w:val="20"/>
      <w:szCs w:val="20"/>
      <w:lang w:eastAsia="fr-FR"/>
    </w:rPr>
  </w:style>
  <w:style w:type="paragraph" w:styleId="BalloonText">
    <w:name w:val="Balloon Text"/>
    <w:basedOn w:val="Normal"/>
    <w:link w:val="BalloonTextChar"/>
    <w:uiPriority w:val="99"/>
    <w:semiHidden/>
    <w:unhideWhenUsed/>
    <w:rsid w:val="00672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C96"/>
    <w:rPr>
      <w:rFonts w:ascii="Segoe UI" w:hAnsi="Segoe UI" w:cs="Segoe UI"/>
      <w:noProof/>
      <w:sz w:val="18"/>
      <w:szCs w:val="18"/>
    </w:rPr>
  </w:style>
  <w:style w:type="paragraph" w:customStyle="1" w:styleId="normalbullet">
    <w:name w:val="normalbullet"/>
    <w:basedOn w:val="Normal"/>
    <w:rsid w:val="0094685F"/>
    <w:pPr>
      <w:spacing w:before="60" w:after="60" w:line="240" w:lineRule="auto"/>
      <w:jc w:val="both"/>
    </w:pPr>
    <w:rPr>
      <w:rFonts w:ascii="Trebuchet MS" w:eastAsia="Times New Roman" w:hAnsi="Trebuchet MS" w:cs="Times New Roman"/>
      <w:noProof w:val="0"/>
      <w:snapToGrid w:val="0"/>
      <w:sz w:val="20"/>
      <w:szCs w:val="24"/>
      <w:lang w:val="fr-FR"/>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C6130B"/>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E2256E"/>
    <w:rPr>
      <w:noProof/>
    </w:rPr>
  </w:style>
  <w:style w:type="paragraph" w:customStyle="1" w:styleId="criterii">
    <w:name w:val="criterii"/>
    <w:basedOn w:val="Normal"/>
    <w:rsid w:val="004B5C77"/>
    <w:pPr>
      <w:shd w:val="clear" w:color="auto" w:fill="E6E6E6"/>
      <w:spacing w:before="240" w:after="120" w:line="240" w:lineRule="auto"/>
      <w:jc w:val="both"/>
    </w:pPr>
    <w:rPr>
      <w:rFonts w:ascii="Trebuchet MS" w:eastAsia="Times New Roman" w:hAnsi="Trebuchet MS" w:cs="Times New Roman"/>
      <w:b/>
      <w:bCs/>
      <w:noProof w:val="0"/>
      <w:snapToGrid w:val="0"/>
      <w:sz w:val="20"/>
      <w:szCs w:val="24"/>
    </w:rPr>
  </w:style>
  <w:style w:type="paragraph" w:customStyle="1" w:styleId="bullet1">
    <w:name w:val="bullet1"/>
    <w:basedOn w:val="Normal"/>
    <w:rsid w:val="00E276B2"/>
    <w:pPr>
      <w:numPr>
        <w:numId w:val="6"/>
      </w:numPr>
      <w:spacing w:before="40" w:after="40" w:line="240" w:lineRule="auto"/>
    </w:pPr>
    <w:rPr>
      <w:rFonts w:ascii="Trebuchet MS" w:eastAsia="Times New Roman" w:hAnsi="Trebuchet MS" w:cs="Times New Roman"/>
      <w:noProof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60368">
      <w:bodyDiv w:val="1"/>
      <w:marLeft w:val="0"/>
      <w:marRight w:val="0"/>
      <w:marTop w:val="0"/>
      <w:marBottom w:val="0"/>
      <w:divBdr>
        <w:top w:val="none" w:sz="0" w:space="0" w:color="auto"/>
        <w:left w:val="none" w:sz="0" w:space="0" w:color="auto"/>
        <w:bottom w:val="none" w:sz="0" w:space="0" w:color="auto"/>
        <w:right w:val="none" w:sz="0" w:space="0" w:color="auto"/>
      </w:divBdr>
    </w:div>
    <w:div w:id="20538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3086-90BE-40AB-BB5A-25B7BDA6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Tiplic</dc:creator>
  <cp:lastModifiedBy>Alina BOUROSU</cp:lastModifiedBy>
  <cp:revision>8</cp:revision>
  <cp:lastPrinted>2018-06-28T06:51:00Z</cp:lastPrinted>
  <dcterms:created xsi:type="dcterms:W3CDTF">2018-11-15T14:30:00Z</dcterms:created>
  <dcterms:modified xsi:type="dcterms:W3CDTF">2018-11-22T12:18:00Z</dcterms:modified>
</cp:coreProperties>
</file>