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720A" w14:textId="1B4C760F" w:rsidR="00B807A5" w:rsidRPr="00BE6C87" w:rsidRDefault="004A1936" w:rsidP="004A1936">
      <w:pPr>
        <w:pStyle w:val="ListParagraph"/>
        <w:ind w:left="0"/>
        <w:jc w:val="right"/>
        <w:rPr>
          <w:rFonts w:asciiTheme="minorHAnsi" w:hAnsiTheme="minorHAnsi" w:cs="Arial"/>
          <w:smallCaps/>
          <w:noProof/>
          <w:sz w:val="20"/>
          <w:szCs w:val="20"/>
        </w:rPr>
      </w:pPr>
      <w:r w:rsidRPr="00BE6C87">
        <w:rPr>
          <w:rFonts w:asciiTheme="minorHAnsi" w:hAnsiTheme="minorHAnsi"/>
          <w:iCs/>
          <w:noProof/>
          <w:sz w:val="20"/>
          <w:szCs w:val="20"/>
          <w:lang w:eastAsia="sk-SK"/>
        </w:rPr>
        <w:t>Anexa 4 la ordinul nr ............../...................</w:t>
      </w:r>
    </w:p>
    <w:p w14:paraId="71E49307" w14:textId="77777777" w:rsidR="004A1936" w:rsidRPr="00BE6C87" w:rsidRDefault="004A1936" w:rsidP="00AA68B8">
      <w:pPr>
        <w:spacing w:after="0" w:line="240" w:lineRule="auto"/>
        <w:jc w:val="right"/>
        <w:rPr>
          <w:rFonts w:cs="Arial"/>
          <w:b/>
          <w:bCs/>
          <w:caps/>
          <w:sz w:val="20"/>
          <w:szCs w:val="20"/>
        </w:rPr>
      </w:pPr>
    </w:p>
    <w:p w14:paraId="68E96189" w14:textId="77777777" w:rsidR="004A1936" w:rsidRPr="00BE6C87" w:rsidRDefault="004A1936" w:rsidP="00AA68B8">
      <w:pPr>
        <w:spacing w:after="0" w:line="240" w:lineRule="auto"/>
        <w:jc w:val="right"/>
        <w:rPr>
          <w:rFonts w:cs="Arial"/>
          <w:b/>
          <w:bCs/>
          <w:caps/>
          <w:sz w:val="20"/>
          <w:szCs w:val="20"/>
        </w:rPr>
      </w:pPr>
    </w:p>
    <w:p w14:paraId="5C4FB77C" w14:textId="77777777" w:rsidR="004A1936" w:rsidRPr="00BE6C87" w:rsidRDefault="004A1936" w:rsidP="00AA68B8">
      <w:pPr>
        <w:spacing w:after="0" w:line="240" w:lineRule="auto"/>
        <w:jc w:val="right"/>
        <w:rPr>
          <w:rFonts w:cs="Arial"/>
          <w:b/>
          <w:bCs/>
          <w:caps/>
          <w:sz w:val="20"/>
          <w:szCs w:val="20"/>
        </w:rPr>
      </w:pPr>
    </w:p>
    <w:p w14:paraId="04FBE3B2" w14:textId="77777777" w:rsidR="005C0421" w:rsidRPr="00BE6C87" w:rsidRDefault="005C0421" w:rsidP="00AA68B8">
      <w:pPr>
        <w:spacing w:after="0" w:line="240" w:lineRule="auto"/>
        <w:jc w:val="right"/>
        <w:rPr>
          <w:rFonts w:cs="Arial"/>
          <w:b/>
          <w:bCs/>
          <w:caps/>
          <w:sz w:val="20"/>
          <w:szCs w:val="20"/>
        </w:rPr>
      </w:pPr>
      <w:r w:rsidRPr="00BE6C87">
        <w:rPr>
          <w:rFonts w:cs="Arial"/>
          <w:b/>
          <w:bCs/>
          <w:caps/>
          <w:sz w:val="20"/>
          <w:szCs w:val="20"/>
        </w:rPr>
        <w:t xml:space="preserve">ANEXA NR. </w:t>
      </w:r>
      <w:r w:rsidR="002E622B" w:rsidRPr="00BE6C87">
        <w:rPr>
          <w:rFonts w:cs="Arial"/>
          <w:b/>
          <w:bCs/>
          <w:caps/>
          <w:sz w:val="20"/>
          <w:szCs w:val="20"/>
        </w:rPr>
        <w:t>6.1.</w:t>
      </w:r>
      <w:r w:rsidR="009F209D" w:rsidRPr="00BE6C87">
        <w:rPr>
          <w:rFonts w:cs="Arial"/>
          <w:b/>
          <w:bCs/>
          <w:caps/>
          <w:sz w:val="20"/>
          <w:szCs w:val="20"/>
        </w:rPr>
        <w:t>4</w:t>
      </w:r>
    </w:p>
    <w:p w14:paraId="4E5AD318" w14:textId="77777777" w:rsidR="00B807A5" w:rsidRPr="00BE6C87" w:rsidRDefault="00B807A5" w:rsidP="004A1936">
      <w:pPr>
        <w:pStyle w:val="ListParagraph"/>
        <w:ind w:left="0"/>
        <w:rPr>
          <w:rFonts w:asciiTheme="minorHAnsi" w:hAnsiTheme="minorHAnsi" w:cs="Arial"/>
          <w:b/>
          <w:bCs/>
          <w:sz w:val="20"/>
          <w:szCs w:val="20"/>
        </w:rPr>
      </w:pPr>
    </w:p>
    <w:p w14:paraId="4F1D9912" w14:textId="77777777" w:rsidR="004A1936" w:rsidRPr="00BE6C87" w:rsidRDefault="004A1936" w:rsidP="004A1936">
      <w:pPr>
        <w:pStyle w:val="ListParagraph"/>
        <w:ind w:left="0"/>
        <w:jc w:val="center"/>
        <w:rPr>
          <w:rFonts w:asciiTheme="minorHAnsi" w:hAnsiTheme="minorHAnsi" w:cs="Arial"/>
          <w:b/>
          <w:bCs/>
          <w:sz w:val="20"/>
          <w:szCs w:val="20"/>
        </w:rPr>
      </w:pPr>
    </w:p>
    <w:p w14:paraId="2BF08A96" w14:textId="14C746B6" w:rsidR="004A1936" w:rsidRPr="00BE6C87" w:rsidRDefault="004A1936" w:rsidP="004A1936">
      <w:pPr>
        <w:pStyle w:val="ListParagraph"/>
        <w:ind w:left="0"/>
        <w:jc w:val="center"/>
        <w:rPr>
          <w:rFonts w:asciiTheme="minorHAnsi" w:hAnsiTheme="minorHAnsi" w:cs="Arial"/>
          <w:b/>
          <w:bCs/>
          <w:sz w:val="20"/>
          <w:szCs w:val="20"/>
        </w:rPr>
      </w:pPr>
      <w:r w:rsidRPr="00BE6C87">
        <w:rPr>
          <w:rFonts w:asciiTheme="minorHAnsi" w:hAnsiTheme="minorHAnsi" w:cs="Arial"/>
          <w:b/>
          <w:bCs/>
          <w:sz w:val="20"/>
          <w:szCs w:val="20"/>
        </w:rPr>
        <w:t>CLAUZE SPECIFICE PRIORITĂȚII DE INVESTIȚII 6.1</w:t>
      </w:r>
    </w:p>
    <w:p w14:paraId="112D5F1C" w14:textId="77777777" w:rsidR="004A1936" w:rsidRPr="00BE6C87" w:rsidRDefault="004A1936" w:rsidP="004A1936">
      <w:pPr>
        <w:pStyle w:val="ListParagraph"/>
        <w:ind w:left="0"/>
        <w:jc w:val="center"/>
        <w:rPr>
          <w:rFonts w:asciiTheme="minorHAnsi" w:hAnsiTheme="minorHAnsi" w:cs="Arial"/>
          <w:b/>
          <w:bCs/>
          <w:sz w:val="20"/>
          <w:szCs w:val="20"/>
        </w:rPr>
      </w:pPr>
    </w:p>
    <w:p w14:paraId="41564A5A" w14:textId="3BF06A5E" w:rsidR="004A1936" w:rsidRPr="00BE6C87" w:rsidRDefault="004A1936" w:rsidP="004A1936">
      <w:pPr>
        <w:pStyle w:val="ListParagraph"/>
        <w:ind w:left="0"/>
        <w:jc w:val="center"/>
        <w:rPr>
          <w:rFonts w:asciiTheme="minorHAnsi" w:hAnsiTheme="minorHAnsi" w:cs="Arial"/>
          <w:b/>
          <w:bCs/>
          <w:sz w:val="20"/>
          <w:szCs w:val="20"/>
        </w:rPr>
      </w:pPr>
      <w:r w:rsidRPr="00BE6C87">
        <w:rPr>
          <w:rFonts w:asciiTheme="minorHAnsi" w:hAnsiTheme="minorHAnsi" w:cs="Arial"/>
          <w:b/>
          <w:bCs/>
          <w:sz w:val="20"/>
          <w:szCs w:val="20"/>
        </w:rPr>
        <w:t>APEL DE PROIECTE NR. POR 2018/6/6.1/5 PROIECTE NEFINALIZATE</w:t>
      </w:r>
    </w:p>
    <w:p w14:paraId="14A6692D" w14:textId="77777777" w:rsidR="004A1936" w:rsidRPr="00BE6C87" w:rsidRDefault="004A1936" w:rsidP="004A1936">
      <w:pPr>
        <w:pStyle w:val="ListParagraph"/>
        <w:ind w:left="0"/>
        <w:jc w:val="center"/>
        <w:rPr>
          <w:rFonts w:asciiTheme="minorHAnsi" w:hAnsiTheme="minorHAnsi" w:cs="Arial"/>
          <w:b/>
          <w:bCs/>
          <w:sz w:val="20"/>
          <w:szCs w:val="20"/>
        </w:rPr>
      </w:pPr>
    </w:p>
    <w:p w14:paraId="3D862A72" w14:textId="77777777" w:rsidR="004A1936" w:rsidRPr="00BE6C87" w:rsidRDefault="004A1936" w:rsidP="004A1936">
      <w:pPr>
        <w:pStyle w:val="ListParagraph"/>
        <w:ind w:left="0"/>
        <w:jc w:val="center"/>
        <w:rPr>
          <w:rFonts w:asciiTheme="minorHAnsi" w:hAnsiTheme="minorHAnsi" w:cs="Arial"/>
          <w:b/>
          <w:bCs/>
          <w:sz w:val="20"/>
          <w:szCs w:val="20"/>
        </w:rPr>
      </w:pPr>
      <w:r w:rsidRPr="00BE6C87">
        <w:rPr>
          <w:rFonts w:asciiTheme="minorHAnsi" w:hAnsiTheme="minorHAnsi" w:cs="Arial"/>
          <w:b/>
          <w:bCs/>
          <w:sz w:val="20"/>
          <w:szCs w:val="20"/>
        </w:rPr>
        <w:t>APEL PENTRU REGIUNILE NORD EST,SUD EST, SUD MUNTENIA ŞI VEST</w:t>
      </w:r>
    </w:p>
    <w:p w14:paraId="6EC31765" w14:textId="5F172843" w:rsidR="004A1936" w:rsidRPr="00BE6C87" w:rsidRDefault="004A1936" w:rsidP="004A1936">
      <w:pPr>
        <w:pStyle w:val="ListParagraph"/>
        <w:ind w:left="0"/>
        <w:jc w:val="center"/>
        <w:rPr>
          <w:rFonts w:asciiTheme="minorHAnsi" w:hAnsiTheme="minorHAnsi" w:cs="Arial"/>
          <w:b/>
          <w:bCs/>
          <w:sz w:val="20"/>
          <w:szCs w:val="20"/>
        </w:rPr>
      </w:pPr>
      <w:r w:rsidRPr="00BE6C87">
        <w:rPr>
          <w:rFonts w:asciiTheme="minorHAnsi" w:hAnsiTheme="minorHAnsi" w:cs="Arial"/>
          <w:b/>
          <w:bCs/>
          <w:sz w:val="20"/>
          <w:szCs w:val="20"/>
        </w:rPr>
        <w:t xml:space="preserve"> (MODEL ORIENTATIV)</w:t>
      </w:r>
    </w:p>
    <w:p w14:paraId="4597EA22" w14:textId="77777777" w:rsidR="004A1936" w:rsidRPr="00BE6C87" w:rsidRDefault="004A1936" w:rsidP="00AA68B8">
      <w:pPr>
        <w:pStyle w:val="ListParagraph"/>
        <w:ind w:left="0"/>
        <w:rPr>
          <w:rFonts w:asciiTheme="minorHAnsi" w:hAnsiTheme="minorHAnsi"/>
          <w:sz w:val="20"/>
          <w:szCs w:val="20"/>
        </w:rPr>
      </w:pPr>
    </w:p>
    <w:p w14:paraId="6FFE06B2" w14:textId="77777777" w:rsidR="004A1936" w:rsidRPr="00BE6C87" w:rsidRDefault="004A1936" w:rsidP="00AA68B8">
      <w:pPr>
        <w:pStyle w:val="ListParagraph"/>
        <w:ind w:left="0"/>
        <w:rPr>
          <w:rFonts w:asciiTheme="minorHAnsi" w:hAnsiTheme="minorHAnsi"/>
          <w:sz w:val="20"/>
          <w:szCs w:val="20"/>
        </w:rPr>
      </w:pPr>
    </w:p>
    <w:p w14:paraId="5D0C8874" w14:textId="4D65631B" w:rsidR="00AA68B8" w:rsidRPr="00BE6C87" w:rsidRDefault="00AA517A" w:rsidP="00AA68B8">
      <w:pPr>
        <w:pStyle w:val="ListParagraph"/>
        <w:ind w:left="0"/>
        <w:rPr>
          <w:rFonts w:asciiTheme="minorHAnsi" w:hAnsiTheme="minorHAnsi" w:cs="Arial"/>
          <w:noProof/>
          <w:sz w:val="20"/>
          <w:szCs w:val="20"/>
        </w:rPr>
      </w:pPr>
      <w:r w:rsidRPr="00BE6C87">
        <w:rPr>
          <w:rFonts w:asciiTheme="minorHAnsi" w:hAnsiTheme="minorHAnsi" w:cs="Arial"/>
          <w:b/>
          <w:bCs/>
          <w:sz w:val="20"/>
          <w:szCs w:val="20"/>
        </w:rPr>
        <w:t xml:space="preserve">Pentru prezentul apel ANEXA 1, SECTIUNEA II din </w:t>
      </w:r>
      <w:r w:rsidRPr="00BE6C87">
        <w:rPr>
          <w:rFonts w:asciiTheme="minorHAnsi" w:hAnsiTheme="minorHAnsi"/>
          <w:b/>
          <w:i/>
          <w:color w:val="0070C0"/>
          <w:sz w:val="20"/>
          <w:szCs w:val="20"/>
        </w:rPr>
        <w:t xml:space="preserve">Anexa 10.8 Forma de contract – model orientativ al contractului de finanţare – la Ghidul general </w:t>
      </w:r>
      <w:r w:rsidRPr="00BE6C87">
        <w:rPr>
          <w:rFonts w:asciiTheme="minorHAnsi" w:hAnsiTheme="minorHAnsi" w:cs="Arial"/>
          <w:noProof/>
          <w:sz w:val="20"/>
          <w:szCs w:val="20"/>
        </w:rPr>
        <w:t>se completează cu următoarele prevederi:</w:t>
      </w:r>
      <w:bookmarkStart w:id="0" w:name="_Articolul_3_-"/>
      <w:bookmarkStart w:id="1" w:name="_Toc468952542"/>
      <w:bookmarkEnd w:id="0"/>
    </w:p>
    <w:p w14:paraId="391D66A2" w14:textId="77777777" w:rsidR="00AA68B8" w:rsidRPr="00BE6C87" w:rsidRDefault="00AA68B8" w:rsidP="00AA68B8">
      <w:pPr>
        <w:pStyle w:val="ListParagraph"/>
        <w:ind w:left="0"/>
        <w:rPr>
          <w:rFonts w:asciiTheme="minorHAnsi" w:hAnsiTheme="minorHAnsi" w:cs="Arial"/>
          <w:noProof/>
          <w:sz w:val="20"/>
          <w:szCs w:val="20"/>
        </w:rPr>
      </w:pPr>
    </w:p>
    <w:p w14:paraId="5E9DF8FB" w14:textId="44DBA388" w:rsidR="00AA517A" w:rsidRPr="00BE6C87" w:rsidRDefault="00AA517A" w:rsidP="00AA68B8">
      <w:pPr>
        <w:pStyle w:val="ListParagraph"/>
        <w:ind w:left="0"/>
        <w:rPr>
          <w:rFonts w:asciiTheme="minorHAnsi" w:hAnsiTheme="minorHAnsi"/>
          <w:b/>
          <w:sz w:val="20"/>
          <w:szCs w:val="20"/>
        </w:rPr>
      </w:pPr>
      <w:r w:rsidRPr="00BE6C87">
        <w:rPr>
          <w:rFonts w:asciiTheme="minorHAnsi" w:hAnsiTheme="minorHAnsi"/>
          <w:b/>
          <w:sz w:val="20"/>
          <w:szCs w:val="20"/>
        </w:rPr>
        <w:t>ANEXA I – CONDIȚII SPECIFICE</w:t>
      </w:r>
      <w:bookmarkEnd w:id="1"/>
    </w:p>
    <w:p w14:paraId="1818DED6" w14:textId="77777777" w:rsidR="00AA68B8" w:rsidRPr="00BE6C87" w:rsidRDefault="00AA68B8" w:rsidP="00AA68B8">
      <w:pPr>
        <w:pStyle w:val="ListParagraph"/>
        <w:ind w:left="0"/>
        <w:rPr>
          <w:rFonts w:asciiTheme="minorHAnsi" w:hAnsiTheme="minorHAnsi"/>
          <w:sz w:val="20"/>
          <w:szCs w:val="20"/>
        </w:rPr>
      </w:pPr>
    </w:p>
    <w:p w14:paraId="0ABDC11A" w14:textId="77777777" w:rsidR="00AA68B8" w:rsidRPr="00BE6C87" w:rsidRDefault="00AA68B8" w:rsidP="00AA68B8">
      <w:pPr>
        <w:keepNext/>
        <w:spacing w:after="0" w:line="240" w:lineRule="auto"/>
        <w:jc w:val="both"/>
        <w:outlineLvl w:val="1"/>
        <w:rPr>
          <w:rFonts w:eastAsia="Times New Roman" w:cs="Times New Roman"/>
          <w:b/>
          <w:sz w:val="20"/>
          <w:szCs w:val="20"/>
        </w:rPr>
      </w:pPr>
      <w:bookmarkStart w:id="2" w:name="_Toc468952565"/>
      <w:r w:rsidRPr="00BE6C87">
        <w:rPr>
          <w:rFonts w:eastAsia="Times New Roman" w:cs="Times New Roman"/>
          <w:b/>
          <w:sz w:val="20"/>
          <w:szCs w:val="20"/>
        </w:rPr>
        <w:t>SECȚIUNEA II - CONDIȚII SPECIFICE APLICABILE  PRIORITATII DE INVESTITII 6.1, DIN CADRUL POR 2014-2020</w:t>
      </w:r>
      <w:bookmarkEnd w:id="2"/>
    </w:p>
    <w:p w14:paraId="16706BCF" w14:textId="77777777" w:rsidR="004A1936" w:rsidRPr="00BE6C87" w:rsidRDefault="004A1936" w:rsidP="00AA68B8">
      <w:pPr>
        <w:keepNext/>
        <w:spacing w:after="0" w:line="240" w:lineRule="auto"/>
        <w:jc w:val="both"/>
        <w:outlineLvl w:val="1"/>
        <w:rPr>
          <w:rFonts w:eastAsia="Times New Roman" w:cs="Times New Roman"/>
          <w:b/>
          <w:sz w:val="20"/>
          <w:szCs w:val="20"/>
        </w:rPr>
      </w:pPr>
    </w:p>
    <w:p w14:paraId="087C6A21" w14:textId="77777777" w:rsidR="004A1936" w:rsidRPr="00BE6C87" w:rsidRDefault="004A1936" w:rsidP="00AA68B8">
      <w:pPr>
        <w:keepNext/>
        <w:spacing w:after="0" w:line="240" w:lineRule="auto"/>
        <w:jc w:val="both"/>
        <w:outlineLvl w:val="1"/>
        <w:rPr>
          <w:rFonts w:eastAsia="Times New Roman" w:cs="Times New Roman"/>
          <w:b/>
          <w:sz w:val="20"/>
          <w:szCs w:val="20"/>
        </w:rPr>
      </w:pPr>
    </w:p>
    <w:p w14:paraId="2CA5C702" w14:textId="77777777" w:rsidR="00AA68B8" w:rsidRPr="00BE6C87" w:rsidRDefault="00AA68B8" w:rsidP="00AA68B8">
      <w:pPr>
        <w:keepNext/>
        <w:keepLines/>
        <w:spacing w:after="0" w:line="240" w:lineRule="auto"/>
        <w:jc w:val="both"/>
        <w:outlineLvl w:val="0"/>
        <w:rPr>
          <w:rFonts w:eastAsia="Times New Roman" w:cs="Times New Roman"/>
          <w:b/>
          <w:iCs/>
          <w:noProof/>
          <w:sz w:val="20"/>
          <w:szCs w:val="20"/>
          <w:lang w:eastAsia="sk-SK"/>
        </w:rPr>
      </w:pPr>
      <w:bookmarkStart w:id="3" w:name="_Articolul_8_-"/>
      <w:bookmarkEnd w:id="3"/>
      <w:r w:rsidRPr="00BE6C87">
        <w:rPr>
          <w:rFonts w:eastAsia="Times New Roman" w:cs="Times New Roman"/>
          <w:b/>
          <w:iCs/>
          <w:noProof/>
          <w:sz w:val="20"/>
          <w:szCs w:val="20"/>
          <w:lang w:eastAsia="sk-SK"/>
        </w:rPr>
        <w:t>Articolul 1 – Finanțarea proiectelor nefinalizate</w:t>
      </w:r>
    </w:p>
    <w:p w14:paraId="6ED052EB" w14:textId="77777777" w:rsidR="00AA68B8" w:rsidRPr="00BE6C87" w:rsidRDefault="00AA68B8" w:rsidP="00AA68B8">
      <w:pPr>
        <w:keepNext/>
        <w:keepLines/>
        <w:spacing w:after="0" w:line="240" w:lineRule="auto"/>
        <w:jc w:val="both"/>
        <w:outlineLvl w:val="0"/>
        <w:rPr>
          <w:rFonts w:eastAsia="Times New Roman" w:cs="Times New Roman"/>
          <w:iCs/>
          <w:noProof/>
          <w:sz w:val="20"/>
          <w:szCs w:val="20"/>
          <w:lang w:eastAsia="sk-SK"/>
        </w:rPr>
      </w:pPr>
    </w:p>
    <w:p w14:paraId="4909EE3E" w14:textId="77777777" w:rsidR="00AA68B8" w:rsidRPr="00BE6C8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Prin prezentul contract de finanțare se acordă finanțare pentru proiecte nefinalizate în condițiile OUG 40/2015 privind gestionarea financiară a fondurilor europene pentru perioada de programare 2014-2020, cu modificările și completările ulterioare.</w:t>
      </w:r>
    </w:p>
    <w:p w14:paraId="280032DB" w14:textId="304E4894" w:rsidR="004A1936" w:rsidRPr="00BE6C87" w:rsidRDefault="00AA68B8" w:rsidP="004A1936">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highlight w:val="yellow"/>
          <w:lang w:eastAsia="sk-SK"/>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14:paraId="1036A48D" w14:textId="7353E886" w:rsidR="00AA68B8" w:rsidRPr="00BE6C8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În cadrul prezentului contract de finanțare, sumele menţionate in Declaratia de eligibilitate</w:t>
      </w:r>
      <w:r w:rsidR="00AF53AD">
        <w:rPr>
          <w:rFonts w:eastAsia="Times New Roman" w:cs="Times New Roman"/>
          <w:iCs/>
          <w:noProof/>
          <w:sz w:val="20"/>
          <w:szCs w:val="20"/>
          <w:lang w:eastAsia="sk-SK"/>
        </w:rPr>
        <w:t xml:space="preserve"> </w:t>
      </w:r>
      <w:r w:rsidR="00AF53AD">
        <w:rPr>
          <w:sz w:val="20"/>
          <w:szCs w:val="20"/>
          <w:lang w:val="en-US"/>
        </w:rPr>
        <w:t xml:space="preserve">de la </w:t>
      </w:r>
      <w:proofErr w:type="spellStart"/>
      <w:r w:rsidR="00AF53AD">
        <w:rPr>
          <w:sz w:val="20"/>
          <w:szCs w:val="20"/>
          <w:lang w:val="en-US"/>
        </w:rPr>
        <w:t>momentul</w:t>
      </w:r>
      <w:proofErr w:type="spellEnd"/>
      <w:r w:rsidR="00AF53AD">
        <w:rPr>
          <w:sz w:val="20"/>
          <w:szCs w:val="20"/>
          <w:lang w:val="en-US"/>
        </w:rPr>
        <w:t xml:space="preserve"> </w:t>
      </w:r>
      <w:proofErr w:type="spellStart"/>
      <w:r w:rsidR="00AF53AD">
        <w:rPr>
          <w:sz w:val="20"/>
          <w:szCs w:val="20"/>
          <w:lang w:val="en-US"/>
        </w:rPr>
        <w:t>contractării</w:t>
      </w:r>
      <w:proofErr w:type="spellEnd"/>
      <w:r w:rsidRPr="00BE6C87">
        <w:rPr>
          <w:rFonts w:eastAsia="Times New Roman" w:cs="Times New Roman"/>
          <w:iCs/>
          <w:noProof/>
          <w:sz w:val="20"/>
          <w:szCs w:val="20"/>
          <w:lang w:eastAsia="sk-SK"/>
        </w:rPr>
        <w:t xml:space="preserve">, la litera A, în coloana 1  - Valoarea cheltuielilor eligibile finanţate din alte surse publice decât cele proprii, cuvenite a fi rambursate beneficiarilor pentru proiectul ce face obiectul finanțării, se fac venit la o poziţie distinctă în bugetul beneficiarului/partenerului, </w:t>
      </w:r>
      <w:r w:rsidRPr="00BE6C87">
        <w:rPr>
          <w:rFonts w:eastAsia="Times New Roman" w:cs="Times New Roman"/>
          <w:iCs/>
          <w:noProof/>
          <w:sz w:val="20"/>
          <w:szCs w:val="20"/>
          <w:highlight w:val="yellow"/>
          <w:lang w:eastAsia="sk-SK"/>
        </w:rPr>
        <w:t>conform legislaţiei în vigoare</w:t>
      </w:r>
      <w:r w:rsidRPr="00BE6C87">
        <w:rPr>
          <w:rFonts w:eastAsia="Times New Roman" w:cs="Times New Roman"/>
          <w:iCs/>
          <w:noProof/>
          <w:sz w:val="20"/>
          <w:szCs w:val="20"/>
          <w:lang w:eastAsia="sk-SK"/>
        </w:rPr>
        <w:t xml:space="preserve"> şi a regulilor de implementare ale programelor operaţionale.</w:t>
      </w:r>
    </w:p>
    <w:p w14:paraId="1B5375AA" w14:textId="5A63ADA7" w:rsidR="00AA68B8"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 in Declaratia de eligibilitate</w:t>
      </w:r>
      <w:r w:rsidR="00AF53AD">
        <w:rPr>
          <w:rFonts w:eastAsia="Times New Roman" w:cs="Times New Roman"/>
          <w:iCs/>
          <w:noProof/>
          <w:sz w:val="20"/>
          <w:szCs w:val="20"/>
          <w:lang w:eastAsia="sk-SK"/>
        </w:rPr>
        <w:t xml:space="preserve"> </w:t>
      </w:r>
      <w:r w:rsidR="00AF53AD">
        <w:rPr>
          <w:sz w:val="20"/>
          <w:szCs w:val="20"/>
          <w:lang w:val="en-US"/>
        </w:rPr>
        <w:t xml:space="preserve">de la </w:t>
      </w:r>
      <w:proofErr w:type="spellStart"/>
      <w:r w:rsidR="00AF53AD">
        <w:rPr>
          <w:sz w:val="20"/>
          <w:szCs w:val="20"/>
          <w:lang w:val="en-US"/>
        </w:rPr>
        <w:t>momentul</w:t>
      </w:r>
      <w:proofErr w:type="spellEnd"/>
      <w:r w:rsidR="00AF53AD">
        <w:rPr>
          <w:sz w:val="20"/>
          <w:szCs w:val="20"/>
          <w:lang w:val="en-US"/>
        </w:rPr>
        <w:t xml:space="preserve"> </w:t>
      </w:r>
      <w:proofErr w:type="spellStart"/>
      <w:r w:rsidR="00AF53AD">
        <w:rPr>
          <w:sz w:val="20"/>
          <w:szCs w:val="20"/>
          <w:lang w:val="en-US"/>
        </w:rPr>
        <w:t>contractării</w:t>
      </w:r>
      <w:proofErr w:type="spellEnd"/>
      <w:r w:rsidRPr="00BE6C87">
        <w:rPr>
          <w:rFonts w:eastAsia="Times New Roman" w:cs="Times New Roman"/>
          <w:iCs/>
          <w:noProof/>
          <w:sz w:val="20"/>
          <w:szCs w:val="20"/>
          <w:lang w:eastAsia="sk-SK"/>
        </w:rPr>
        <w:t xml:space="preserve">, la litera A, în coloana 1  - Valoarea cheltuielilor eligibile finanţate din alte surse publice decât cele proprii, cuvenite a fi rambursate beneficiarilor pentru proiectul ce face obiectul finanțării, se fac venit </w:t>
      </w:r>
      <w:r w:rsidRPr="00BE6C87">
        <w:rPr>
          <w:rFonts w:eastAsia="Times New Roman" w:cs="Times New Roman"/>
          <w:iCs/>
          <w:noProof/>
          <w:sz w:val="20"/>
          <w:szCs w:val="20"/>
          <w:highlight w:val="yellow"/>
          <w:lang w:eastAsia="sk-SK"/>
        </w:rPr>
        <w:t>de către autoritatea de management</w:t>
      </w:r>
      <w:r w:rsidRPr="00BE6C87">
        <w:rPr>
          <w:rFonts w:eastAsia="Times New Roman" w:cs="Times New Roman"/>
          <w:iCs/>
          <w:noProof/>
          <w:sz w:val="20"/>
          <w:szCs w:val="20"/>
          <w:lang w:eastAsia="sk-SK"/>
        </w:rPr>
        <w:t xml:space="preserve"> la o poziţie distinctă, în bugetul din care a fost asigurată sursa de finanţare a cheltuielilor/se transferă în conturile programului operaţional din care a fost finanţat proiectul, </w:t>
      </w:r>
      <w:r w:rsidRPr="00BE6C87">
        <w:rPr>
          <w:rFonts w:eastAsia="Times New Roman" w:cs="Times New Roman"/>
          <w:iCs/>
          <w:noProof/>
          <w:sz w:val="20"/>
          <w:szCs w:val="20"/>
          <w:highlight w:val="yellow"/>
          <w:lang w:eastAsia="sk-SK"/>
        </w:rPr>
        <w:t>conform legislaţiei în vigoare</w:t>
      </w:r>
      <w:r w:rsidRPr="00BE6C87">
        <w:rPr>
          <w:rFonts w:eastAsia="Times New Roman" w:cs="Times New Roman"/>
          <w:iCs/>
          <w:noProof/>
          <w:sz w:val="20"/>
          <w:szCs w:val="20"/>
          <w:lang w:eastAsia="sk-SK"/>
        </w:rPr>
        <w:t xml:space="preserve"> şi a regulilor de implementare ale programelor operaţionale respective.</w:t>
      </w:r>
    </w:p>
    <w:p w14:paraId="084FE439" w14:textId="77777777" w:rsidR="006A6BBE" w:rsidRPr="006A6BBE" w:rsidRDefault="006A6BBE" w:rsidP="006A6BBE">
      <w:pPr>
        <w:keepNext/>
        <w:keepLines/>
        <w:numPr>
          <w:ilvl w:val="0"/>
          <w:numId w:val="6"/>
        </w:numPr>
        <w:spacing w:after="0" w:line="240" w:lineRule="auto"/>
        <w:jc w:val="both"/>
        <w:outlineLvl w:val="0"/>
        <w:rPr>
          <w:rFonts w:eastAsia="Times New Roman" w:cs="Times New Roman"/>
          <w:iCs/>
          <w:noProof/>
          <w:sz w:val="20"/>
          <w:szCs w:val="20"/>
          <w:highlight w:val="yellow"/>
          <w:lang w:eastAsia="sk-SK"/>
        </w:rPr>
      </w:pPr>
      <w:r w:rsidRPr="006A6BBE">
        <w:rPr>
          <w:rFonts w:eastAsia="Times New Roman" w:cs="Times New Roman"/>
          <w:iCs/>
          <w:noProof/>
          <w:sz w:val="20"/>
          <w:szCs w:val="20"/>
          <w:highlight w:val="yellow"/>
          <w:lang w:eastAsia="sk-SK"/>
        </w:rPr>
        <w:t xml:space="preserve">Pentru cazurile în care cheltuielile anterioare au fost finanţate/rambursate din Programul Naţional Dezvoltare Locală (PNDL), 25% din sumele datorate bugetului de stat, conform prevederilor alin.(4)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p w14:paraId="6BD5B653" w14:textId="472F025E" w:rsidR="00AA68B8" w:rsidRPr="00BE6C8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 xml:space="preserve">În vederea realizării transferurilor bugetare menționate la alin. </w:t>
      </w:r>
      <w:r w:rsidR="006A6BBE" w:rsidRPr="00777456">
        <w:rPr>
          <w:sz w:val="20"/>
          <w:szCs w:val="20"/>
          <w:highlight w:val="yellow"/>
          <w:lang w:val="en-US"/>
        </w:rPr>
        <w:t>(3) - (5)</w:t>
      </w:r>
      <w:r w:rsidRPr="00BE6C87">
        <w:rPr>
          <w:rFonts w:eastAsia="Times New Roman" w:cs="Times New Roman"/>
          <w:iCs/>
          <w:noProof/>
          <w:sz w:val="20"/>
          <w:szCs w:val="20"/>
          <w:lang w:eastAsia="sk-SK"/>
        </w:rPr>
        <w:t xml:space="preserve"> 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14:paraId="6224C7BA" w14:textId="77777777" w:rsidR="00AA68B8" w:rsidRPr="00BE6C87" w:rsidRDefault="00AA68B8" w:rsidP="00AA68B8">
      <w:pPr>
        <w:keepNext/>
        <w:keepLines/>
        <w:pageBreakBefore/>
        <w:numPr>
          <w:ilvl w:val="0"/>
          <w:numId w:val="6"/>
        </w:numPr>
        <w:spacing w:after="0" w:line="240" w:lineRule="auto"/>
        <w:ind w:left="714" w:hanging="357"/>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lastRenderedPageBreak/>
        <w:t>În cazul în care, AM/OI identifică cheltuieli care nu respectă condiţiile de legalitate, regularitate ori conformitate stabilite prin prevederile legislaţiei naţionale şi comunitare în vigoare, inclusiv în 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14:paraId="1D3767C0" w14:textId="07DE3759" w:rsidR="00AA68B8" w:rsidRPr="00BE6C87" w:rsidRDefault="00AA68B8" w:rsidP="00AA68B8">
      <w:pPr>
        <w:keepNext/>
        <w:keepLines/>
        <w:numPr>
          <w:ilvl w:val="0"/>
          <w:numId w:val="6"/>
        </w:numPr>
        <w:spacing w:after="0" w:line="240" w:lineRule="auto"/>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 xml:space="preserve">Pentru sumele cuvenite beneficiarilor, care se fac venit în conformitate cu  alin. </w:t>
      </w:r>
      <w:r w:rsidR="006A6BBE" w:rsidRPr="00777456">
        <w:rPr>
          <w:sz w:val="20"/>
          <w:szCs w:val="20"/>
          <w:highlight w:val="yellow"/>
          <w:lang w:val="en-US"/>
        </w:rPr>
        <w:t>(3) - (5)</w:t>
      </w:r>
      <w:r w:rsidR="006A6BBE" w:rsidRPr="005A0324">
        <w:rPr>
          <w:sz w:val="20"/>
          <w:szCs w:val="20"/>
          <w:lang w:val="en-US"/>
        </w:rPr>
        <w:t xml:space="preserve"> </w:t>
      </w:r>
      <w:r w:rsidRPr="00BE6C87">
        <w:rPr>
          <w:rFonts w:eastAsia="Times New Roman" w:cs="Times New Roman"/>
          <w:iCs/>
          <w:noProof/>
          <w:sz w:val="20"/>
          <w:szCs w:val="20"/>
          <w:lang w:eastAsia="sk-SK"/>
        </w:rPr>
        <w:t xml:space="preserve">ale prezentului articol, se aplică rata de cofinanțare corespunzătoare beneficiarului/partenerilor, la cheltuielile eligibile ale proiectului în conformitate cu cele menționate la art. 4, alin. (1) din Condiții Generale ale  prezentului contract de finanțare.  </w:t>
      </w:r>
    </w:p>
    <w:p w14:paraId="7193FA54" w14:textId="2F10CC3E" w:rsidR="00AA68B8" w:rsidRPr="00BE6C87" w:rsidRDefault="00AA68B8" w:rsidP="00AA68B8">
      <w:pPr>
        <w:keepNext/>
        <w:keepLines/>
        <w:numPr>
          <w:ilvl w:val="0"/>
          <w:numId w:val="6"/>
        </w:numPr>
        <w:spacing w:after="0" w:line="240" w:lineRule="auto"/>
        <w:jc w:val="both"/>
        <w:outlineLvl w:val="0"/>
        <w:rPr>
          <w:rFonts w:eastAsia="Times New Roman" w:cs="Times New Roman"/>
          <w:iCs/>
          <w:noProof/>
          <w:color w:val="000000"/>
          <w:sz w:val="20"/>
          <w:szCs w:val="20"/>
          <w:lang w:eastAsia="sk-SK"/>
        </w:rPr>
      </w:pPr>
      <w:r w:rsidRPr="00BE6C87">
        <w:rPr>
          <w:rFonts w:eastAsia="Times New Roman" w:cs="Times New Roman"/>
          <w:iCs/>
          <w:noProof/>
          <w:color w:val="000000"/>
          <w:sz w:val="20"/>
          <w:szCs w:val="20"/>
          <w:lang w:eastAsia="sk-SK"/>
        </w:rPr>
        <w:t xml:space="preserve">În condițiile alin. </w:t>
      </w:r>
      <w:r w:rsidRPr="00C75CE3">
        <w:rPr>
          <w:rFonts w:eastAsia="Times New Roman" w:cs="Times New Roman"/>
          <w:iCs/>
          <w:noProof/>
          <w:color w:val="000000"/>
          <w:sz w:val="20"/>
          <w:szCs w:val="20"/>
          <w:highlight w:val="yellow"/>
          <w:lang w:eastAsia="sk-SK"/>
        </w:rPr>
        <w:t>(</w:t>
      </w:r>
      <w:r w:rsidR="00C04BE9" w:rsidRPr="00C75CE3">
        <w:rPr>
          <w:rFonts w:eastAsia="Times New Roman" w:cs="Times New Roman"/>
          <w:iCs/>
          <w:noProof/>
          <w:color w:val="000000"/>
          <w:sz w:val="20"/>
          <w:szCs w:val="20"/>
          <w:highlight w:val="yellow"/>
          <w:lang w:eastAsia="sk-SK"/>
        </w:rPr>
        <w:t>6</w:t>
      </w:r>
      <w:r w:rsidRPr="00C75CE3">
        <w:rPr>
          <w:rFonts w:eastAsia="Times New Roman" w:cs="Times New Roman"/>
          <w:iCs/>
          <w:noProof/>
          <w:color w:val="000000"/>
          <w:sz w:val="20"/>
          <w:szCs w:val="20"/>
          <w:highlight w:val="yellow"/>
          <w:lang w:eastAsia="sk-SK"/>
        </w:rPr>
        <w:t>) și (</w:t>
      </w:r>
      <w:r w:rsidR="00C04BE9" w:rsidRPr="00C75CE3">
        <w:rPr>
          <w:rFonts w:eastAsia="Times New Roman" w:cs="Times New Roman"/>
          <w:iCs/>
          <w:noProof/>
          <w:color w:val="000000"/>
          <w:sz w:val="20"/>
          <w:szCs w:val="20"/>
          <w:highlight w:val="yellow"/>
          <w:lang w:eastAsia="sk-SK"/>
        </w:rPr>
        <w:t>7</w:t>
      </w:r>
      <w:r w:rsidRPr="00C75CE3">
        <w:rPr>
          <w:rFonts w:eastAsia="Times New Roman" w:cs="Times New Roman"/>
          <w:iCs/>
          <w:noProof/>
          <w:color w:val="000000"/>
          <w:sz w:val="20"/>
          <w:szCs w:val="20"/>
          <w:highlight w:val="yellow"/>
          <w:lang w:eastAsia="sk-SK"/>
        </w:rPr>
        <w:t xml:space="preserve">) ale </w:t>
      </w:r>
      <w:r w:rsidR="00C75CE3" w:rsidRPr="00C75CE3">
        <w:rPr>
          <w:rFonts w:eastAsia="Times New Roman" w:cs="Times New Roman"/>
          <w:iCs/>
          <w:noProof/>
          <w:color w:val="000000"/>
          <w:sz w:val="20"/>
          <w:szCs w:val="20"/>
          <w:highlight w:val="yellow"/>
          <w:lang w:eastAsia="sk-SK"/>
        </w:rPr>
        <w:t>prezentului articol</w:t>
      </w:r>
      <w:r w:rsidRPr="00BE6C87">
        <w:rPr>
          <w:rFonts w:eastAsia="Times New Roman" w:cs="Times New Roman"/>
          <w:iCs/>
          <w:noProof/>
          <w:color w:val="000000"/>
          <w:sz w:val="20"/>
          <w:szCs w:val="20"/>
          <w:lang w:eastAsia="sk-SK"/>
        </w:rPr>
        <w:t xml:space="preserve">, în cazul în care beneficiarul/ partenerii au primit finanțarea  cheltuielilor din alte surse publice decât cele proprii </w:t>
      </w:r>
      <w:r w:rsidRPr="00BE6C87">
        <w:rPr>
          <w:rFonts w:eastAsia="Times New Roman" w:cs="Times New Roman"/>
          <w:iCs/>
          <w:noProof/>
          <w:color w:val="000000"/>
          <w:sz w:val="20"/>
          <w:szCs w:val="20"/>
          <w:highlight w:val="yellow"/>
          <w:lang w:eastAsia="sk-SK"/>
        </w:rPr>
        <w:t xml:space="preserve">şi/sau cele menționate </w:t>
      </w:r>
      <w:r w:rsidRPr="00BE6C87">
        <w:rPr>
          <w:rFonts w:eastAsia="Times New Roman" w:cs="Times New Roman"/>
          <w:iCs/>
          <w:noProof/>
          <w:color w:val="000000"/>
          <w:sz w:val="20"/>
          <w:szCs w:val="20"/>
          <w:lang w:eastAsia="sk-SK"/>
        </w:rPr>
        <w:t>in Declaratia de eligibilitate</w:t>
      </w:r>
      <w:r w:rsidR="00AF53AD">
        <w:rPr>
          <w:rFonts w:eastAsia="Times New Roman" w:cs="Times New Roman"/>
          <w:iCs/>
          <w:noProof/>
          <w:color w:val="000000"/>
          <w:sz w:val="20"/>
          <w:szCs w:val="20"/>
          <w:lang w:eastAsia="sk-SK"/>
        </w:rPr>
        <w:t xml:space="preserve"> </w:t>
      </w:r>
      <w:r w:rsidR="00AF53AD">
        <w:rPr>
          <w:sz w:val="20"/>
          <w:szCs w:val="20"/>
          <w:lang w:val="en-US"/>
        </w:rPr>
        <w:t xml:space="preserve">de la </w:t>
      </w:r>
      <w:proofErr w:type="spellStart"/>
      <w:r w:rsidR="00AF53AD">
        <w:rPr>
          <w:sz w:val="20"/>
          <w:szCs w:val="20"/>
          <w:lang w:val="en-US"/>
        </w:rPr>
        <w:t>momentul</w:t>
      </w:r>
      <w:proofErr w:type="spellEnd"/>
      <w:r w:rsidR="00AF53AD">
        <w:rPr>
          <w:sz w:val="20"/>
          <w:szCs w:val="20"/>
          <w:lang w:val="en-US"/>
        </w:rPr>
        <w:t xml:space="preserve"> </w:t>
      </w:r>
      <w:proofErr w:type="spellStart"/>
      <w:r w:rsidR="00AF53AD">
        <w:rPr>
          <w:sz w:val="20"/>
          <w:szCs w:val="20"/>
          <w:lang w:val="en-US"/>
        </w:rPr>
        <w:t>contractării</w:t>
      </w:r>
      <w:proofErr w:type="spellEnd"/>
      <w:r w:rsidRPr="00BE6C87">
        <w:rPr>
          <w:rFonts w:eastAsia="Times New Roman" w:cs="Times New Roman"/>
          <w:iCs/>
          <w:noProof/>
          <w:color w:val="000000"/>
          <w:sz w:val="20"/>
          <w:szCs w:val="20"/>
          <w:lang w:eastAsia="sk-SK"/>
        </w:rPr>
        <w:t xml:space="preserve">, la litera A, în coloana 1  - </w:t>
      </w:r>
      <w:r w:rsidRPr="00BE6C87">
        <w:rPr>
          <w:rFonts w:eastAsia="Times New Roman" w:cs="Times New Roman"/>
          <w:iCs/>
          <w:noProof/>
          <w:color w:val="000000"/>
          <w:sz w:val="20"/>
          <w:szCs w:val="20"/>
          <w:highlight w:val="yellow"/>
          <w:lang w:eastAsia="sk-SK"/>
        </w:rPr>
        <w:t xml:space="preserve"> Valoarea cheltuielilor eligibile finanţate din alte surse publice decât cele proprii,</w:t>
      </w:r>
      <w:r w:rsidRPr="00BE6C87">
        <w:rPr>
          <w:rFonts w:eastAsia="Times New Roman" w:cs="Times New Roman"/>
          <w:iCs/>
          <w:noProof/>
          <w:color w:val="000000"/>
          <w:sz w:val="20"/>
          <w:szCs w:val="20"/>
          <w:lang w:eastAsia="sk-SK"/>
        </w:rPr>
        <w:t xml:space="preserve"> aceștia se obligă ca în termen de maxim 10 zile lucrătoare de la primirea notificării  OI/AMPOR  menționată la </w:t>
      </w:r>
      <w:r w:rsidRPr="006A6BBE">
        <w:rPr>
          <w:rFonts w:eastAsia="Times New Roman" w:cs="Times New Roman"/>
          <w:iCs/>
          <w:noProof/>
          <w:color w:val="000000"/>
          <w:sz w:val="20"/>
          <w:szCs w:val="20"/>
          <w:highlight w:val="yellow"/>
          <w:lang w:eastAsia="sk-SK"/>
        </w:rPr>
        <w:t>alin. (</w:t>
      </w:r>
      <w:r w:rsidR="006A6BBE" w:rsidRPr="006A6BBE">
        <w:rPr>
          <w:rFonts w:eastAsia="Times New Roman" w:cs="Times New Roman"/>
          <w:iCs/>
          <w:noProof/>
          <w:color w:val="000000"/>
          <w:sz w:val="20"/>
          <w:szCs w:val="20"/>
          <w:highlight w:val="yellow"/>
          <w:lang w:eastAsia="sk-SK"/>
        </w:rPr>
        <w:t>7</w:t>
      </w:r>
      <w:r w:rsidRPr="006A6BBE">
        <w:rPr>
          <w:rFonts w:eastAsia="Times New Roman" w:cs="Times New Roman"/>
          <w:iCs/>
          <w:noProof/>
          <w:color w:val="000000"/>
          <w:sz w:val="20"/>
          <w:szCs w:val="20"/>
          <w:highlight w:val="yellow"/>
          <w:lang w:eastAsia="sk-SK"/>
        </w:rPr>
        <w:t>)</w:t>
      </w:r>
      <w:r w:rsidRPr="00BE6C87">
        <w:rPr>
          <w:rFonts w:eastAsia="Times New Roman" w:cs="Times New Roman"/>
          <w:iCs/>
          <w:noProof/>
          <w:color w:val="000000"/>
          <w:sz w:val="20"/>
          <w:szCs w:val="20"/>
          <w:lang w:eastAsia="sk-SK"/>
        </w:rPr>
        <w:t xml:space="preserve"> să vireze sumele din contul de venituri în care acestea au fost încasate de la autoritatea de management, în contul de venituri al ordonatorului principal de credite din bugetul căruia au fost efectuate transferuri cu destinaţia finanţării acestor cheltuieli (dacă este cazul).</w:t>
      </w:r>
    </w:p>
    <w:p w14:paraId="54F75097" w14:textId="77777777" w:rsidR="00AA68B8" w:rsidRPr="00BE6C87" w:rsidRDefault="00AA68B8" w:rsidP="00AA68B8">
      <w:pPr>
        <w:keepNext/>
        <w:keepLines/>
        <w:spacing w:after="0" w:line="240" w:lineRule="auto"/>
        <w:ind w:left="720"/>
        <w:jc w:val="both"/>
        <w:outlineLvl w:val="0"/>
        <w:rPr>
          <w:rFonts w:eastAsia="Times New Roman" w:cs="Times New Roman"/>
          <w:iCs/>
          <w:noProof/>
          <w:color w:val="000000"/>
          <w:sz w:val="20"/>
          <w:szCs w:val="20"/>
          <w:lang w:eastAsia="sk-SK"/>
        </w:rPr>
      </w:pPr>
    </w:p>
    <w:p w14:paraId="2EDB963C" w14:textId="77777777" w:rsidR="00AA68B8" w:rsidRPr="00BE6C87" w:rsidRDefault="00AA68B8" w:rsidP="00AA68B8">
      <w:pPr>
        <w:keepNext/>
        <w:keepLines/>
        <w:spacing w:after="0" w:line="240" w:lineRule="auto"/>
        <w:jc w:val="both"/>
        <w:outlineLvl w:val="0"/>
        <w:rPr>
          <w:rFonts w:eastAsia="Times New Roman" w:cs="Times New Roman"/>
          <w:b/>
          <w:iCs/>
          <w:noProof/>
          <w:sz w:val="20"/>
          <w:szCs w:val="20"/>
          <w:lang w:eastAsia="sk-SK"/>
        </w:rPr>
      </w:pPr>
      <w:r w:rsidRPr="00BE6C87">
        <w:rPr>
          <w:rFonts w:eastAsia="Times New Roman" w:cs="Times New Roman"/>
          <w:b/>
          <w:iCs/>
          <w:noProof/>
          <w:sz w:val="20"/>
          <w:szCs w:val="20"/>
          <w:lang w:eastAsia="sk-SK"/>
        </w:rPr>
        <w:t>Articolul 2 – Neîndeplinirea obiectivelor de conectivitate TEN-T în cazul proiectelor implementate în parteneriat/în colaborare</w:t>
      </w:r>
    </w:p>
    <w:p w14:paraId="391F4C6C"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00C38FCC"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(1)</w:t>
      </w:r>
      <w:r w:rsidRPr="00BE6C87">
        <w:rPr>
          <w:rFonts w:eastAsia="Times New Roman" w:cs="Times New Roman"/>
          <w:iCs/>
          <w:noProof/>
          <w:sz w:val="20"/>
          <w:szCs w:val="20"/>
          <w:lang w:eastAsia="sk-SK"/>
        </w:rPr>
        <w:tab/>
        <w:t>În cazul în care, în urma implementării și/sau prin implementarea complementară a proiectelor prevăzute în cadrul Anexei 2 (doi) Cererea de finanțare,  pentru care s-a incheiat un acord cadru de colaborare, nu sunt atinse obiectivele l</w:t>
      </w:r>
      <w:bookmarkStart w:id="4" w:name="_GoBack"/>
      <w:bookmarkEnd w:id="4"/>
      <w:r w:rsidRPr="00BE6C87">
        <w:rPr>
          <w:rFonts w:eastAsia="Times New Roman" w:cs="Times New Roman"/>
          <w:iCs/>
          <w:noProof/>
          <w:sz w:val="20"/>
          <w:szCs w:val="20"/>
          <w:lang w:eastAsia="sk-SK"/>
        </w:rPr>
        <w:t>egate de conectivitatea directă sau indirectă la coridoarele TEN T, AM va rezilia contractul de finanțare și finanţarea nerambursabilă acordată va fi recuperată în conformitate cu prevederile prezentului Contract.</w:t>
      </w:r>
    </w:p>
    <w:p w14:paraId="6970404D"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(2)</w:t>
      </w:r>
      <w:r w:rsidRPr="00BE6C87">
        <w:rPr>
          <w:rFonts w:eastAsia="Times New Roman" w:cs="Times New Roman"/>
          <w:iCs/>
          <w:noProof/>
          <w:sz w:val="20"/>
          <w:szCs w:val="20"/>
          <w:lang w:eastAsia="sk-SK"/>
        </w:rPr>
        <w:tab/>
        <w:t>În cazul în care, în cadrul unui acord –cadru de colaborare, nu sunt realizate unul sau mai multe/segmente din traseul ce asigura conectivitatea directă sau indirectă la coridoarele TEN T, finanțate din contracte distincte, prezentul contract de finanțare se suspendă pe o perioada de maxim 6 luni de la semnarea contractului, timp în care Beneficiarul prezentului contract are obligația de a identifica alte surse de finanțare pentru segmentele respective în vederea menținerii obiectivelor prezentului Proiect legate de conectivitatea directă sau indirectă la coridoarele TEN T. În urma expirării termenului anterior menționat, în cazul în care nu sunt identificate soluții care să asigure conectivitatea prezentului proiect la TEN T, AM va rezilia contractul de finanțare și finanţarea nerambursabilă acordată va fi recuperată în conformitate cu prevederile prezentului Contract.</w:t>
      </w:r>
    </w:p>
    <w:p w14:paraId="125FB6D9"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(3)</w:t>
      </w:r>
      <w:r w:rsidRPr="00BE6C87">
        <w:rPr>
          <w:rFonts w:eastAsia="Times New Roman" w:cs="Times New Roman"/>
          <w:iCs/>
          <w:noProof/>
          <w:sz w:val="20"/>
          <w:szCs w:val="20"/>
          <w:lang w:eastAsia="sk-SK"/>
        </w:rPr>
        <w:tab/>
        <w:t xml:space="preserve">În cazul proiectelor implementate în parteneriat, pe teritoriul mai multor județe, rezilierea unui contract de lucrări pe teritoriul unuia dintre județe sau nerealizarea unui segment din traseu nu conduce la rezilierea prezentului contract de finanțare, în condițiile menținerii conectivității directe sau indirecte la coridoarele TEN T a segmentelor realizate. În această situație, AM va recupera sumele aferente segmentelor nerealizate de la liderul de parteneriat/parteneri. </w:t>
      </w:r>
    </w:p>
    <w:p w14:paraId="7CF65ED9"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(4)</w:t>
      </w:r>
      <w:r w:rsidRPr="00BE6C87">
        <w:rPr>
          <w:rFonts w:eastAsia="Times New Roman" w:cs="Times New Roman"/>
          <w:iCs/>
          <w:noProof/>
          <w:sz w:val="20"/>
          <w:szCs w:val="20"/>
          <w:lang w:eastAsia="sk-SK"/>
        </w:rPr>
        <w:tab/>
        <w:t>Beneficiarul se obligă să îndeplinească obligațiile asumate privind conectivitatea directă sau indirectă la coridoarele TEN T, în conformitate cu prevederile acordului cadru de colaborare, incluse în Anexa 2 (doi) - Cererea de finanțare, în caz contrar Beneficiarul se obligă să restituie finanțarea nerambursabilă acordată, în condițiile prezentului Contract.</w:t>
      </w:r>
    </w:p>
    <w:p w14:paraId="12A197A2"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(5)</w:t>
      </w:r>
      <w:r w:rsidRPr="00BE6C87">
        <w:rPr>
          <w:rFonts w:eastAsia="Times New Roman" w:cs="Times New Roman"/>
          <w:iCs/>
          <w:noProof/>
          <w:sz w:val="20"/>
          <w:szCs w:val="20"/>
          <w:lang w:eastAsia="sk-SK"/>
        </w:rPr>
        <w:tab/>
        <w:t>Beneficiarul se obligă ca în urma implementării Proiectului să asigure funcționalitatea integrală a traseului conectat cu coridoarele TEN T, inclusiv a segmentelor de drum finanțate prin alte surse, în caz contrar AM va rezilia prezentul contract și va recupera integral finanțarea nerambursabilă acordată.</w:t>
      </w:r>
    </w:p>
    <w:p w14:paraId="5C42CB6F"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09835A43"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(6)</w:t>
      </w:r>
      <w:r w:rsidRPr="00BE6C87">
        <w:rPr>
          <w:rFonts w:eastAsia="Times New Roman" w:cs="Times New Roman"/>
          <w:iCs/>
          <w:noProof/>
          <w:sz w:val="20"/>
          <w:szCs w:val="20"/>
          <w:lang w:eastAsia="sk-SK"/>
        </w:rPr>
        <w:tab/>
        <w:t>În îndeplinirea atribuțiilor legate de monitorizarea prezentului Contract, în cazul apariției riscului privind neîndeplinirea obiectivelor proiectului legate de conectivitatea directă sau indirectă la coridoarele TEN T și/sau de  funcționalitatea integrală a traseului conectat cu coridoarele TEN T, OI are obligația notificării AM asupra situației identificate, în termen de 5 zile calendaristice, propunând rezilierea contractului de finanțare și recuperarea finanțării nerambursabile acordate în condițiile prezentului contract de finanțare, dacă este cazul. AM va analiza și va decide în consecință.</w:t>
      </w:r>
    </w:p>
    <w:p w14:paraId="0F2A7643"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(7)</w:t>
      </w:r>
      <w:r w:rsidRPr="00BE6C87">
        <w:rPr>
          <w:rFonts w:eastAsia="Times New Roman" w:cs="Times New Roman"/>
          <w:iCs/>
          <w:noProof/>
          <w:sz w:val="20"/>
          <w:szCs w:val="20"/>
          <w:lang w:eastAsia="sk-SK"/>
        </w:rPr>
        <w:tab/>
        <w:t xml:space="preserve">AM va considera Contractul reziliat de plin drept, fără punere în întârziere, fără intervenţia instanţei de judecată şi fără orice altă formalitate, cu recuperarea integrală a sumelor plătite, dacă Beneficiarul nu prezintă Hotărârea de Guvern de atestare a domeniului public sau extrasul de carte funciară actualizat cu înscrierea definitivă a dreptului de proprietate publică (inclusiv încheierea) pentru obiectivele proiectului (acolo unde este cazul) până la data emiterii autorizației de construire, dar nu mai târziu de un termen de maxim 12 luni de la data intrării în vigoare a contractului de finanțare a prezentului Contract, dar nu mai târziu de data de finalizare a perioadei de implementare a proiectului. OI are obligația monitorizării termenului de 12 luni anterior menționat şi realizarea demersurilor necesare pentru informarea corespunzătoare a AMPOR. </w:t>
      </w:r>
    </w:p>
    <w:p w14:paraId="6B07AB79"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(8)</w:t>
      </w:r>
      <w:r w:rsidRPr="00BE6C87">
        <w:rPr>
          <w:rFonts w:eastAsia="Times New Roman" w:cs="Times New Roman"/>
          <w:iCs/>
          <w:noProof/>
          <w:sz w:val="20"/>
          <w:szCs w:val="20"/>
          <w:lang w:eastAsia="sk-SK"/>
        </w:rPr>
        <w:tab/>
        <w:t xml:space="preserve">AM va considera Contractul reziliat de plin drept, fără punere în întârziere, fără intervenţia instanţei de judecată şi fără orice altă formalitate, cu recuperarea integrală a sumelor plătite, dacă Beneficiarul nu prezintă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  nu mai târziu de un termen de maxim 12 luni de la data intrării în vigoare a contractului de finanțare a prezentului Contract, dar nu mai târziu de data de finalizare a perioadei de implementare a proiectului. OI are obligația monitorizării termenului de 12 luni anterior menționat şi realizarea demersurilor necesare pentru informarea corespunzătoare a AMPOR. </w:t>
      </w:r>
    </w:p>
    <w:p w14:paraId="204A3792"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(9)</w:t>
      </w:r>
      <w:r w:rsidRPr="00BE6C87">
        <w:rPr>
          <w:rFonts w:eastAsia="Times New Roman" w:cs="Times New Roman"/>
          <w:iCs/>
          <w:noProof/>
          <w:sz w:val="20"/>
          <w:szCs w:val="20"/>
          <w:lang w:eastAsia="sk-SK"/>
        </w:rPr>
        <w:tab/>
        <w:t>AM va considera Contractul reziliat de plin drept, fără punere în întârziere, fără intervenţia instanţei de judecată şi fără orice altă formalitate, cu recuperarea integrală a sumelor plătite, dacă Beneficiarul nu prezintă, pentru porțiunile de drum pentru care s-au inițiat procedurile de reclasificare a acestuia în categoria drumurilor judetene,  in termenul maxim de 1 an de la incheierea contractului de finantare- a anexei la HG 540/2000, aprobate privind incadrarea in categoria drumurilor judetene, dar nu mai târziu de data de finalizare a perioadei de implementare a proiectului.</w:t>
      </w:r>
    </w:p>
    <w:p w14:paraId="5A42A432"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(10)</w:t>
      </w:r>
      <w:r w:rsidRPr="00BE6C87">
        <w:rPr>
          <w:rFonts w:eastAsia="Times New Roman" w:cs="Times New Roman"/>
          <w:iCs/>
          <w:noProof/>
          <w:sz w:val="20"/>
          <w:szCs w:val="20"/>
          <w:lang w:eastAsia="sk-SK"/>
        </w:rPr>
        <w:tab/>
        <w:t>(dacă este cazul). Beneficiarul se obligă să nu utilizeze obiectele/ bunurile, fie ele mobile sau imobile, finanţate în cadrul prezentului Contract, pentru realizarea de activităţi economice, în scopul obţinerii de venituri, prin cedarea folosinţei oricăruia dintre obiecte / bunuri către o terţă parte, cu excepţia activităţilor corespunzătoare destinaţiei principale a acestora, pe întreaga perioadă de durabilitate a prezentului Contract, astfel cum aceasta este identificată la art. 2 alin. (5) din cadrul Condițiilor generale. Transmiterea dreptului de folosință asupra obiectelor/bunurilor realizate prin proiect către o terță parte pentru îndeplinirea activităților corespunzătoare obiectivelor proiectului, se poate face numai prin licitaţie în condiţiile legii, precum şi a prevederilor art. 107 din Tratatul privind Funcționarea Uniunii Europene.</w:t>
      </w:r>
    </w:p>
    <w:p w14:paraId="49A1E8EE"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p>
    <w:p w14:paraId="6371D956"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(11)</w:t>
      </w:r>
      <w:r w:rsidRPr="00BE6C87">
        <w:rPr>
          <w:rFonts w:eastAsia="Times New Roman" w:cs="Times New Roman"/>
          <w:iCs/>
          <w:noProof/>
          <w:sz w:val="20"/>
          <w:szCs w:val="20"/>
          <w:lang w:eastAsia="sk-SK"/>
        </w:rPr>
        <w:tab/>
        <w:t>Modificările efectuate asupra bugetului proiectului în conformitate cu prevederile art. 9 din Condiții Generale și respectiv art. 8 din Condiții Specifice POR 2014-2020  nu poate depăși valoarea totală de 74,5 milioane de euro, calculată la cursul Inforeuro din luna în care intervine modificarea respectivă. Prevederile prezentului alineat se aplică inclusiv pentru valoarea totală cumulată a proiectelor implementate în parteneriat sau cu acord - cadru de colaborare.</w:t>
      </w:r>
    </w:p>
    <w:p w14:paraId="21ABA125" w14:textId="77777777" w:rsidR="00AA68B8" w:rsidRPr="00BE6C87" w:rsidRDefault="00AA68B8" w:rsidP="00AA68B8">
      <w:pPr>
        <w:spacing w:after="0" w:line="240" w:lineRule="auto"/>
        <w:ind w:left="709" w:hanging="425"/>
        <w:rPr>
          <w:rFonts w:eastAsia="Times New Roman" w:cs="Times New Roman"/>
          <w:iCs/>
          <w:noProof/>
          <w:sz w:val="20"/>
          <w:szCs w:val="20"/>
          <w:lang w:eastAsia="sk-SK"/>
        </w:rPr>
      </w:pPr>
    </w:p>
    <w:p w14:paraId="5051C74E" w14:textId="77777777" w:rsidR="00AA68B8" w:rsidRPr="00BE6C87" w:rsidRDefault="00AA68B8" w:rsidP="00AA68B8">
      <w:pPr>
        <w:keepNext/>
        <w:keepLines/>
        <w:spacing w:after="0" w:line="240" w:lineRule="auto"/>
        <w:ind w:left="709" w:hanging="425"/>
        <w:jc w:val="both"/>
        <w:outlineLvl w:val="0"/>
        <w:rPr>
          <w:rFonts w:eastAsia="Times New Roman" w:cs="Times New Roman"/>
          <w:b/>
          <w:iCs/>
          <w:noProof/>
          <w:sz w:val="20"/>
          <w:szCs w:val="20"/>
          <w:lang w:eastAsia="sk-SK"/>
        </w:rPr>
      </w:pPr>
      <w:r w:rsidRPr="00BE6C87">
        <w:rPr>
          <w:rFonts w:eastAsia="Times New Roman" w:cs="Times New Roman"/>
          <w:b/>
          <w:iCs/>
          <w:noProof/>
          <w:sz w:val="20"/>
          <w:szCs w:val="20"/>
          <w:lang w:eastAsia="sk-SK"/>
        </w:rPr>
        <w:t xml:space="preserve">Articolul 3 – Menținerea parametrilor tehnici și a altor elemente de siguranță rutiera aferente investiției până la finalizarea perioadei de durabilitate a contractului de finanțare. </w:t>
      </w:r>
    </w:p>
    <w:p w14:paraId="6C57E462"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(1)</w:t>
      </w:r>
      <w:r w:rsidRPr="00BE6C87">
        <w:rPr>
          <w:rFonts w:eastAsia="Times New Roman" w:cs="Times New Roman"/>
          <w:iCs/>
          <w:noProof/>
          <w:sz w:val="20"/>
          <w:szCs w:val="20"/>
          <w:lang w:eastAsia="sk-SK"/>
        </w:rPr>
        <w:tab/>
        <w:t>Beneficiarul se obligă ca până la finalizarea perioadei prevăzute la art. 2, alin. (5) din Condiții Generale să asigure/respecte următoarele elemente asumate prin anexa 2 (doi) - Cererea de finanțare:</w:t>
      </w:r>
    </w:p>
    <w:p w14:paraId="02E176C5" w14:textId="77777777" w:rsidR="00AA68B8" w:rsidRPr="00BE6C8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a.</w:t>
      </w:r>
      <w:r w:rsidRPr="00BE6C87">
        <w:rPr>
          <w:rFonts w:eastAsia="Times New Roman" w:cs="Times New Roman"/>
          <w:iCs/>
          <w:noProof/>
          <w:sz w:val="20"/>
          <w:szCs w:val="20"/>
          <w:lang w:eastAsia="sk-SK"/>
        </w:rPr>
        <w:tab/>
        <w:t>nivelul parametrilor tehnici asumați prin proiect referitori la: portanță, viteza medie de deplasare, elemente de siguranța rutieră, etc</w:t>
      </w:r>
    </w:p>
    <w:p w14:paraId="1E961E16" w14:textId="77777777" w:rsidR="00AA68B8" w:rsidRPr="00BE6C8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b.</w:t>
      </w:r>
      <w:r w:rsidRPr="00BE6C87">
        <w:rPr>
          <w:rFonts w:eastAsia="Times New Roman" w:cs="Times New Roman"/>
          <w:iCs/>
          <w:noProof/>
          <w:sz w:val="20"/>
          <w:szCs w:val="20"/>
          <w:lang w:eastAsia="sk-SK"/>
        </w:rPr>
        <w:tab/>
        <w:t>menținerea în stare optimă a stațiilor de călători modernizate/construite prin proiect</w:t>
      </w:r>
    </w:p>
    <w:p w14:paraId="000D0685" w14:textId="77777777" w:rsidR="00AA68B8" w:rsidRPr="00BE6C8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c.</w:t>
      </w:r>
      <w:r w:rsidRPr="00BE6C87">
        <w:rPr>
          <w:rFonts w:eastAsia="Times New Roman" w:cs="Times New Roman"/>
          <w:iCs/>
          <w:noProof/>
          <w:sz w:val="20"/>
          <w:szCs w:val="20"/>
          <w:lang w:eastAsia="sk-SK"/>
        </w:rPr>
        <w:tab/>
        <w:t>menținerea în stare optimă a pistelor de bicicliști, trotuarelor modernizate/construite</w:t>
      </w:r>
    </w:p>
    <w:p w14:paraId="0EBFBC3D" w14:textId="77777777" w:rsidR="00AA68B8" w:rsidRPr="00BE6C87" w:rsidRDefault="00AA68B8" w:rsidP="00AA68B8">
      <w:pPr>
        <w:keepNext/>
        <w:keepLines/>
        <w:spacing w:after="0" w:line="240" w:lineRule="auto"/>
        <w:ind w:left="1418"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d.</w:t>
      </w:r>
      <w:r w:rsidRPr="00BE6C87">
        <w:rPr>
          <w:rFonts w:eastAsia="Times New Roman" w:cs="Times New Roman"/>
          <w:iCs/>
          <w:noProof/>
          <w:sz w:val="20"/>
          <w:szCs w:val="20"/>
          <w:lang w:eastAsia="sk-SK"/>
        </w:rPr>
        <w:tab/>
        <w:t>menținerea în stare optimă a aliniamentelor de arbori situate de-a lungul cailor de transport și investițiilor suplimentare pentru protecția drumului respectiv față de efectele generate de condiții meteorologice extreme.</w:t>
      </w:r>
    </w:p>
    <w:p w14:paraId="6CA5322C" w14:textId="77777777" w:rsidR="00AA68B8" w:rsidRPr="00BE6C87" w:rsidRDefault="00AA68B8" w:rsidP="00AA68B8">
      <w:pPr>
        <w:keepNext/>
        <w:keepLines/>
        <w:spacing w:after="0" w:line="240" w:lineRule="auto"/>
        <w:ind w:left="709" w:hanging="425"/>
        <w:jc w:val="both"/>
        <w:outlineLvl w:val="0"/>
        <w:rPr>
          <w:rFonts w:eastAsia="Times New Roman" w:cs="Times New Roman"/>
          <w:iCs/>
          <w:noProof/>
          <w:sz w:val="20"/>
          <w:szCs w:val="20"/>
          <w:lang w:eastAsia="sk-SK"/>
        </w:rPr>
      </w:pPr>
      <w:r w:rsidRPr="00BE6C87">
        <w:rPr>
          <w:rFonts w:eastAsia="Times New Roman" w:cs="Times New Roman"/>
          <w:iCs/>
          <w:noProof/>
          <w:sz w:val="20"/>
          <w:szCs w:val="20"/>
          <w:lang w:eastAsia="sk-SK"/>
        </w:rPr>
        <w:t>(2)</w:t>
      </w:r>
      <w:r w:rsidRPr="00BE6C87">
        <w:rPr>
          <w:rFonts w:eastAsia="Times New Roman" w:cs="Times New Roman"/>
          <w:iCs/>
          <w:noProof/>
          <w:sz w:val="20"/>
          <w:szCs w:val="20"/>
          <w:lang w:eastAsia="sk-SK"/>
        </w:rPr>
        <w:tab/>
        <w:t>În cazul nerespectării prevederilor alin. (1), proiectul devine ne-eligibil, situație în care AM va rezilia contractul de finanțare și finanţarea nerambursabilă acordată va fi recuperată în conformitate cu prevederile prezentului Contract. În acest sens, OI are obligația notificării AM asupra situației identificate la alin. (1), în termen de 5 zile calendaristice, propunând rezilierea contractului de finanțare și recuperarea finanțării nerambursabile acordate în condițiile prezentului contract de finanțare.</w:t>
      </w:r>
    </w:p>
    <w:p w14:paraId="1882AA75" w14:textId="77777777" w:rsidR="00AA68B8" w:rsidRPr="00BE6C87" w:rsidRDefault="00AA68B8" w:rsidP="00AA68B8">
      <w:pPr>
        <w:spacing w:after="0" w:line="240" w:lineRule="auto"/>
        <w:ind w:left="709" w:hanging="425"/>
        <w:rPr>
          <w:sz w:val="20"/>
          <w:szCs w:val="20"/>
        </w:rPr>
      </w:pPr>
    </w:p>
    <w:p w14:paraId="6507CDF1" w14:textId="2551D2D5" w:rsidR="001C0B3C" w:rsidRPr="00BE6C87" w:rsidRDefault="001C0B3C" w:rsidP="00AA68B8">
      <w:pPr>
        <w:spacing w:after="0" w:line="240" w:lineRule="auto"/>
        <w:jc w:val="both"/>
        <w:rPr>
          <w:rFonts w:eastAsia="Times New Roman" w:cs="Times New Roman"/>
          <w:sz w:val="20"/>
          <w:szCs w:val="20"/>
          <w:lang w:val="x-none"/>
        </w:rPr>
      </w:pPr>
    </w:p>
    <w:sectPr w:rsidR="001C0B3C" w:rsidRPr="00BE6C87" w:rsidSect="00AA68B8">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F967" w14:textId="77777777" w:rsidR="001201C6" w:rsidRDefault="001201C6" w:rsidP="00AA517A">
      <w:pPr>
        <w:spacing w:after="0" w:line="240" w:lineRule="auto"/>
      </w:pPr>
      <w:r>
        <w:separator/>
      </w:r>
    </w:p>
  </w:endnote>
  <w:endnote w:type="continuationSeparator" w:id="0">
    <w:p w14:paraId="27CB30AC" w14:textId="77777777" w:rsidR="001201C6" w:rsidRDefault="001201C6" w:rsidP="00AA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BCB0" w14:textId="77777777" w:rsidR="001201C6" w:rsidRDefault="001201C6" w:rsidP="00AA517A">
      <w:pPr>
        <w:spacing w:after="0" w:line="240" w:lineRule="auto"/>
      </w:pPr>
      <w:r>
        <w:separator/>
      </w:r>
    </w:p>
  </w:footnote>
  <w:footnote w:type="continuationSeparator" w:id="0">
    <w:p w14:paraId="5B11D708" w14:textId="77777777" w:rsidR="001201C6" w:rsidRDefault="001201C6" w:rsidP="00AA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F6BC" w14:textId="77777777" w:rsidR="00AA517A" w:rsidRDefault="00AA517A" w:rsidP="003714A4">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028"/>
    <w:multiLevelType w:val="hybridMultilevel"/>
    <w:tmpl w:val="4C5006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F81BD3"/>
    <w:multiLevelType w:val="hybridMultilevel"/>
    <w:tmpl w:val="2E12BB78"/>
    <w:lvl w:ilvl="0" w:tplc="0C72D3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F526987"/>
    <w:multiLevelType w:val="hybridMultilevel"/>
    <w:tmpl w:val="D03ABCF0"/>
    <w:lvl w:ilvl="0" w:tplc="C1241CE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FCF1DFF"/>
    <w:multiLevelType w:val="hybridMultilevel"/>
    <w:tmpl w:val="054C90F4"/>
    <w:lvl w:ilvl="0" w:tplc="1944B2AC">
      <w:start w:val="1"/>
      <w:numFmt w:val="decimal"/>
      <w:lvlText w:val="(%1)"/>
      <w:lvlJc w:val="left"/>
      <w:pPr>
        <w:ind w:left="720" w:hanging="360"/>
      </w:pPr>
      <w:rPr>
        <w:rFont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70F47E31"/>
    <w:multiLevelType w:val="hybridMultilevel"/>
    <w:tmpl w:val="D03ABCF0"/>
    <w:lvl w:ilvl="0" w:tplc="C1241CEC">
      <w:start w:val="1"/>
      <w:numFmt w:val="decimal"/>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245025"/>
    <w:multiLevelType w:val="hybridMultilevel"/>
    <w:tmpl w:val="E30A9A34"/>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C6"/>
    <w:rsid w:val="00036E25"/>
    <w:rsid w:val="0007774C"/>
    <w:rsid w:val="00086D1D"/>
    <w:rsid w:val="00097D6D"/>
    <w:rsid w:val="000C38EA"/>
    <w:rsid w:val="00100E88"/>
    <w:rsid w:val="001201C6"/>
    <w:rsid w:val="00151667"/>
    <w:rsid w:val="001549D0"/>
    <w:rsid w:val="00166C6B"/>
    <w:rsid w:val="001B7F1B"/>
    <w:rsid w:val="001C0B3C"/>
    <w:rsid w:val="001C3691"/>
    <w:rsid w:val="001D1EFB"/>
    <w:rsid w:val="001E16BE"/>
    <w:rsid w:val="00255166"/>
    <w:rsid w:val="00280FF8"/>
    <w:rsid w:val="00296FF6"/>
    <w:rsid w:val="002E1A61"/>
    <w:rsid w:val="002E622B"/>
    <w:rsid w:val="00333225"/>
    <w:rsid w:val="00350512"/>
    <w:rsid w:val="00351807"/>
    <w:rsid w:val="00365941"/>
    <w:rsid w:val="003714A4"/>
    <w:rsid w:val="004121E1"/>
    <w:rsid w:val="00474153"/>
    <w:rsid w:val="004A1936"/>
    <w:rsid w:val="004A5F3F"/>
    <w:rsid w:val="00515EE5"/>
    <w:rsid w:val="005171C6"/>
    <w:rsid w:val="00525C80"/>
    <w:rsid w:val="0056588E"/>
    <w:rsid w:val="005C0421"/>
    <w:rsid w:val="005D160F"/>
    <w:rsid w:val="005F75F1"/>
    <w:rsid w:val="00634E57"/>
    <w:rsid w:val="0064016D"/>
    <w:rsid w:val="00640A20"/>
    <w:rsid w:val="006555A7"/>
    <w:rsid w:val="00667F9B"/>
    <w:rsid w:val="006A6BBE"/>
    <w:rsid w:val="00710777"/>
    <w:rsid w:val="00724656"/>
    <w:rsid w:val="00741A52"/>
    <w:rsid w:val="007659D5"/>
    <w:rsid w:val="00765D54"/>
    <w:rsid w:val="00767F36"/>
    <w:rsid w:val="007B3320"/>
    <w:rsid w:val="008C111C"/>
    <w:rsid w:val="008C4367"/>
    <w:rsid w:val="00936565"/>
    <w:rsid w:val="009B3029"/>
    <w:rsid w:val="009B6B41"/>
    <w:rsid w:val="009D0E2E"/>
    <w:rsid w:val="009D4614"/>
    <w:rsid w:val="009F209D"/>
    <w:rsid w:val="00A85AAF"/>
    <w:rsid w:val="00A95B74"/>
    <w:rsid w:val="00AA517A"/>
    <w:rsid w:val="00AA68B8"/>
    <w:rsid w:val="00AF53AD"/>
    <w:rsid w:val="00B077DF"/>
    <w:rsid w:val="00B3672A"/>
    <w:rsid w:val="00B51707"/>
    <w:rsid w:val="00B6344B"/>
    <w:rsid w:val="00B70595"/>
    <w:rsid w:val="00B74870"/>
    <w:rsid w:val="00B807A5"/>
    <w:rsid w:val="00BB2CAA"/>
    <w:rsid w:val="00BC5CBD"/>
    <w:rsid w:val="00BE181B"/>
    <w:rsid w:val="00BE6C87"/>
    <w:rsid w:val="00C04BE9"/>
    <w:rsid w:val="00C75CE3"/>
    <w:rsid w:val="00C84638"/>
    <w:rsid w:val="00C84687"/>
    <w:rsid w:val="00CA7126"/>
    <w:rsid w:val="00CD37AF"/>
    <w:rsid w:val="00CE401C"/>
    <w:rsid w:val="00CE7F32"/>
    <w:rsid w:val="00D8388A"/>
    <w:rsid w:val="00D92B86"/>
    <w:rsid w:val="00D95F37"/>
    <w:rsid w:val="00DB175D"/>
    <w:rsid w:val="00E07855"/>
    <w:rsid w:val="00E225AF"/>
    <w:rsid w:val="00E30A84"/>
    <w:rsid w:val="00E70297"/>
    <w:rsid w:val="00EB1D0D"/>
    <w:rsid w:val="00EB2B16"/>
    <w:rsid w:val="00EF738E"/>
    <w:rsid w:val="00F35B70"/>
    <w:rsid w:val="00F5029F"/>
    <w:rsid w:val="00F5746D"/>
    <w:rsid w:val="00F80D0B"/>
    <w:rsid w:val="00F86672"/>
    <w:rsid w:val="00FC4765"/>
    <w:rsid w:val="00FD372C"/>
    <w:rsid w:val="00FD58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AA517A"/>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AA517A"/>
    <w:pPr>
      <w:keepNext/>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17A"/>
  </w:style>
  <w:style w:type="paragraph" w:styleId="Footer">
    <w:name w:val="footer"/>
    <w:basedOn w:val="Normal"/>
    <w:link w:val="FooterChar"/>
    <w:uiPriority w:val="99"/>
    <w:unhideWhenUsed/>
    <w:rsid w:val="00AA51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17A"/>
  </w:style>
  <w:style w:type="character" w:customStyle="1" w:styleId="Heading1Char">
    <w:name w:val="Heading 1 Char"/>
    <w:basedOn w:val="DefaultParagraphFont"/>
    <w:uiPriority w:val="9"/>
    <w:rsid w:val="00AA517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9"/>
    <w:rsid w:val="00AA517A"/>
    <w:rPr>
      <w:rFonts w:ascii="Times New Roman" w:eastAsia="Times New Roman" w:hAnsi="Times New Roman" w:cs="Times New Roman"/>
      <w:b/>
      <w:bCs/>
      <w:sz w:val="20"/>
      <w:szCs w:val="24"/>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AA517A"/>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AA517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AA51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AA517A"/>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AA517A"/>
    <w:pPr>
      <w:keepNext/>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17A"/>
  </w:style>
  <w:style w:type="paragraph" w:styleId="Footer">
    <w:name w:val="footer"/>
    <w:basedOn w:val="Normal"/>
    <w:link w:val="FooterChar"/>
    <w:uiPriority w:val="99"/>
    <w:unhideWhenUsed/>
    <w:rsid w:val="00AA51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17A"/>
  </w:style>
  <w:style w:type="character" w:customStyle="1" w:styleId="Heading1Char">
    <w:name w:val="Heading 1 Char"/>
    <w:basedOn w:val="DefaultParagraphFont"/>
    <w:uiPriority w:val="9"/>
    <w:rsid w:val="00AA517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9"/>
    <w:rsid w:val="00AA517A"/>
    <w:rPr>
      <w:rFonts w:ascii="Times New Roman" w:eastAsia="Times New Roman" w:hAnsi="Times New Roman" w:cs="Times New Roman"/>
      <w:b/>
      <w:bCs/>
      <w:sz w:val="20"/>
      <w:szCs w:val="24"/>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AA517A"/>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AA517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AA51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2061</Words>
  <Characters>11955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BOUROSU ALINA</dc:creator>
  <cp:lastModifiedBy>Alina BOUROSU</cp:lastModifiedBy>
  <cp:revision>10</cp:revision>
  <cp:lastPrinted>2018-11-23T09:24:00Z</cp:lastPrinted>
  <dcterms:created xsi:type="dcterms:W3CDTF">2018-11-15T14:33:00Z</dcterms:created>
  <dcterms:modified xsi:type="dcterms:W3CDTF">2018-11-23T09:24:00Z</dcterms:modified>
</cp:coreProperties>
</file>