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577" w:rsidRPr="005A0324" w:rsidRDefault="00643577" w:rsidP="0022396C">
      <w:pPr>
        <w:keepNext/>
        <w:spacing w:after="0" w:line="240" w:lineRule="auto"/>
        <w:jc w:val="both"/>
        <w:outlineLvl w:val="1"/>
        <w:rPr>
          <w:rFonts w:eastAsia="Times New Roman" w:cs="Times New Roman"/>
          <w:b/>
          <w:noProof w:val="0"/>
          <w:sz w:val="20"/>
          <w:szCs w:val="20"/>
        </w:rPr>
      </w:pPr>
      <w:bookmarkStart w:id="0" w:name="_Toc468952565"/>
    </w:p>
    <w:p w:rsidR="00247E2A" w:rsidRPr="005A0324" w:rsidRDefault="00247E2A" w:rsidP="0022396C">
      <w:pPr>
        <w:spacing w:after="0" w:line="240" w:lineRule="auto"/>
        <w:jc w:val="center"/>
        <w:rPr>
          <w:rFonts w:cs="Arial"/>
          <w:b/>
          <w:bCs/>
          <w:caps/>
          <w:sz w:val="20"/>
          <w:szCs w:val="20"/>
        </w:rPr>
      </w:pPr>
    </w:p>
    <w:p w:rsidR="0018389D" w:rsidRDefault="0018389D" w:rsidP="0022396C">
      <w:pPr>
        <w:spacing w:after="0" w:line="240" w:lineRule="auto"/>
        <w:jc w:val="center"/>
        <w:rPr>
          <w:rFonts w:cs="Arial"/>
          <w:b/>
          <w:bCs/>
          <w:caps/>
          <w:sz w:val="20"/>
          <w:szCs w:val="20"/>
        </w:rPr>
      </w:pPr>
      <w:r w:rsidRPr="005A0324">
        <w:rPr>
          <w:rFonts w:cs="Arial"/>
          <w:b/>
          <w:bCs/>
          <w:caps/>
          <w:sz w:val="20"/>
          <w:szCs w:val="20"/>
        </w:rPr>
        <w:t xml:space="preserve">CLAUZE SPECIFICE Obiectivului specific 3.2 </w:t>
      </w:r>
      <w:r w:rsidR="007614ED" w:rsidRPr="005A0324">
        <w:rPr>
          <w:rStyle w:val="FootnoteReference"/>
          <w:rFonts w:cs="Arial"/>
          <w:b/>
          <w:bCs/>
          <w:caps/>
          <w:sz w:val="20"/>
          <w:szCs w:val="20"/>
        </w:rPr>
        <w:footnoteReference w:id="1"/>
      </w:r>
    </w:p>
    <w:p w:rsidR="005A0324" w:rsidRPr="005A0324" w:rsidRDefault="005A0324" w:rsidP="0022396C">
      <w:pPr>
        <w:spacing w:after="0" w:line="240" w:lineRule="auto"/>
        <w:jc w:val="center"/>
        <w:rPr>
          <w:rFonts w:cs="Arial"/>
          <w:b/>
          <w:bCs/>
          <w:caps/>
          <w:sz w:val="20"/>
          <w:szCs w:val="20"/>
        </w:rPr>
      </w:pPr>
    </w:p>
    <w:p w:rsidR="0018389D" w:rsidRDefault="005201FD" w:rsidP="0022396C">
      <w:pPr>
        <w:spacing w:after="0" w:line="240" w:lineRule="auto"/>
        <w:jc w:val="center"/>
        <w:rPr>
          <w:rFonts w:cs="Arial"/>
          <w:b/>
          <w:bCs/>
          <w:caps/>
          <w:sz w:val="20"/>
          <w:szCs w:val="20"/>
        </w:rPr>
      </w:pPr>
      <w:r w:rsidRPr="005A0324">
        <w:rPr>
          <w:rFonts w:cs="Arial"/>
          <w:b/>
          <w:bCs/>
          <w:caps/>
          <w:sz w:val="20"/>
          <w:szCs w:val="20"/>
        </w:rPr>
        <w:t xml:space="preserve">ApelUl </w:t>
      </w:r>
      <w:r w:rsidR="0018389D" w:rsidRPr="005A0324">
        <w:rPr>
          <w:rFonts w:cs="Arial"/>
          <w:b/>
          <w:bCs/>
          <w:caps/>
          <w:sz w:val="20"/>
          <w:szCs w:val="20"/>
        </w:rPr>
        <w:t>de PROIECTE NR</w:t>
      </w:r>
      <w:r w:rsidR="00F93D91" w:rsidRPr="005A0324">
        <w:rPr>
          <w:rFonts w:cs="Arial"/>
          <w:b/>
          <w:bCs/>
          <w:caps/>
          <w:sz w:val="20"/>
          <w:szCs w:val="20"/>
        </w:rPr>
        <w:t xml:space="preserve">. </w:t>
      </w:r>
      <w:r w:rsidRPr="005A0324">
        <w:rPr>
          <w:rFonts w:cs="Arial"/>
          <w:b/>
          <w:bCs/>
          <w:caps/>
          <w:sz w:val="20"/>
          <w:szCs w:val="20"/>
        </w:rPr>
        <w:t>POR/2018/3/3.2/2/7 REGIUNI/proiecte nefinalizate</w:t>
      </w:r>
    </w:p>
    <w:p w:rsidR="005A0324" w:rsidRPr="005A0324" w:rsidRDefault="005A0324" w:rsidP="0022396C">
      <w:pPr>
        <w:spacing w:after="0" w:line="240" w:lineRule="auto"/>
        <w:jc w:val="center"/>
        <w:rPr>
          <w:rFonts w:cs="Arial"/>
          <w:b/>
          <w:bCs/>
          <w:caps/>
          <w:sz w:val="20"/>
          <w:szCs w:val="20"/>
        </w:rPr>
      </w:pPr>
    </w:p>
    <w:p w:rsidR="0018389D" w:rsidRPr="005A0324" w:rsidRDefault="0018389D" w:rsidP="0022396C">
      <w:pPr>
        <w:spacing w:after="0" w:line="240" w:lineRule="auto"/>
        <w:jc w:val="center"/>
        <w:rPr>
          <w:rFonts w:cs="Arial"/>
          <w:b/>
          <w:bCs/>
          <w:caps/>
          <w:sz w:val="20"/>
          <w:szCs w:val="20"/>
        </w:rPr>
      </w:pPr>
      <w:r w:rsidRPr="005A0324">
        <w:rPr>
          <w:rFonts w:cs="Arial"/>
          <w:b/>
          <w:bCs/>
          <w:caps/>
          <w:sz w:val="20"/>
          <w:szCs w:val="20"/>
        </w:rPr>
        <w:t>(MODEL ORIENTATIV)</w:t>
      </w:r>
    </w:p>
    <w:p w:rsidR="0018389D" w:rsidRPr="005A0324" w:rsidRDefault="0018389D" w:rsidP="0022396C">
      <w:pPr>
        <w:pStyle w:val="ListParagraph"/>
        <w:spacing w:after="0" w:line="240" w:lineRule="auto"/>
        <w:ind w:left="0"/>
        <w:rPr>
          <w:rFonts w:cs="Arial"/>
          <w:b/>
          <w:bCs/>
          <w:sz w:val="20"/>
          <w:szCs w:val="20"/>
        </w:rPr>
      </w:pPr>
    </w:p>
    <w:p w:rsidR="0018389D" w:rsidRPr="005A0324" w:rsidRDefault="0018389D" w:rsidP="0022396C">
      <w:pPr>
        <w:pStyle w:val="ListParagraph"/>
        <w:spacing w:after="0" w:line="240" w:lineRule="auto"/>
        <w:ind w:left="0"/>
        <w:rPr>
          <w:rFonts w:cs="Arial"/>
          <w:sz w:val="20"/>
          <w:szCs w:val="20"/>
        </w:rPr>
      </w:pPr>
      <w:r w:rsidRPr="005A0324">
        <w:rPr>
          <w:rFonts w:cs="Arial"/>
          <w:b/>
          <w:bCs/>
          <w:sz w:val="20"/>
          <w:szCs w:val="20"/>
        </w:rPr>
        <w:t xml:space="preserve">Pentru prezentul apel ANEXA 1, SECTIUNEA II din </w:t>
      </w:r>
      <w:r w:rsidRPr="005A0324">
        <w:rPr>
          <w:b/>
          <w:i/>
          <w:color w:val="0070C0"/>
          <w:sz w:val="20"/>
          <w:szCs w:val="20"/>
        </w:rPr>
        <w:t xml:space="preserve">Anexa 10.8 Forma de contract – model orientativ al contractului de finanţare – la Ghidul general </w:t>
      </w:r>
      <w:r w:rsidRPr="005A0324">
        <w:rPr>
          <w:rFonts w:cs="Arial"/>
          <w:sz w:val="20"/>
          <w:szCs w:val="20"/>
        </w:rPr>
        <w:t>se completează cu următoarele prevederi:</w:t>
      </w:r>
    </w:p>
    <w:p w:rsidR="0018389D" w:rsidRPr="005A0324" w:rsidRDefault="0018389D" w:rsidP="0022396C">
      <w:pPr>
        <w:pStyle w:val="Heading5"/>
        <w:spacing w:before="0" w:line="240" w:lineRule="auto"/>
        <w:jc w:val="both"/>
        <w:rPr>
          <w:rFonts w:asciiTheme="minorHAnsi" w:hAnsiTheme="minorHAnsi" w:cs="Arial"/>
          <w:sz w:val="20"/>
          <w:szCs w:val="20"/>
          <w:lang w:eastAsia="ro-RO"/>
        </w:rPr>
      </w:pPr>
    </w:p>
    <w:p w:rsidR="0018389D" w:rsidRPr="005A0324" w:rsidRDefault="0018389D" w:rsidP="0022396C">
      <w:pPr>
        <w:pStyle w:val="Heading1"/>
        <w:jc w:val="both"/>
        <w:rPr>
          <w:rFonts w:asciiTheme="minorHAnsi" w:hAnsiTheme="minorHAnsi"/>
          <w:sz w:val="20"/>
          <w:szCs w:val="20"/>
        </w:rPr>
      </w:pPr>
      <w:bookmarkStart w:id="1" w:name="_Articolul_3_-"/>
      <w:bookmarkStart w:id="2" w:name="_Toc468952542"/>
      <w:bookmarkEnd w:id="1"/>
      <w:r w:rsidRPr="005A0324">
        <w:rPr>
          <w:rFonts w:asciiTheme="minorHAnsi" w:hAnsiTheme="minorHAnsi"/>
          <w:sz w:val="20"/>
          <w:szCs w:val="20"/>
        </w:rPr>
        <w:t>ANEXA I – CONDIȚII SPECIFICE</w:t>
      </w:r>
      <w:bookmarkEnd w:id="2"/>
    </w:p>
    <w:p w:rsidR="0018389D" w:rsidRPr="005A0324" w:rsidRDefault="0018389D" w:rsidP="0022396C">
      <w:pPr>
        <w:spacing w:after="0" w:line="240" w:lineRule="auto"/>
        <w:jc w:val="both"/>
        <w:rPr>
          <w:sz w:val="20"/>
          <w:szCs w:val="20"/>
          <w:lang w:val="en-US"/>
        </w:rPr>
      </w:pPr>
    </w:p>
    <w:p w:rsidR="0018389D" w:rsidRPr="005A0324" w:rsidRDefault="0018389D" w:rsidP="0022396C">
      <w:pPr>
        <w:spacing w:after="0" w:line="240" w:lineRule="auto"/>
        <w:jc w:val="both"/>
        <w:rPr>
          <w:b/>
          <w:sz w:val="20"/>
          <w:szCs w:val="20"/>
          <w:lang w:val="en-US"/>
        </w:rPr>
      </w:pPr>
      <w:r w:rsidRPr="005A0324">
        <w:rPr>
          <w:b/>
          <w:sz w:val="20"/>
          <w:szCs w:val="20"/>
          <w:lang w:val="en-US"/>
        </w:rPr>
        <w:t>SECȚIUNEA II - CONDIȚII SPECIFICE APLICABILE PRIORITĂŢII DE INVESTIŢII 4e, OBIECTIVUL SPECIFIC 3.2 DIN CADRUL POR 2014-2020</w:t>
      </w:r>
    </w:p>
    <w:p w:rsidR="0018389D" w:rsidRPr="005A0324" w:rsidRDefault="0018389D" w:rsidP="0022396C">
      <w:pPr>
        <w:pStyle w:val="ListParagraph"/>
        <w:spacing w:after="0" w:line="240" w:lineRule="auto"/>
        <w:jc w:val="both"/>
        <w:rPr>
          <w:sz w:val="20"/>
          <w:szCs w:val="20"/>
          <w:lang w:val="en-US"/>
        </w:rPr>
      </w:pPr>
    </w:p>
    <w:p w:rsidR="00A37546" w:rsidRPr="005A0324" w:rsidRDefault="00A37546" w:rsidP="0022396C">
      <w:pPr>
        <w:spacing w:after="0" w:line="240" w:lineRule="auto"/>
        <w:jc w:val="both"/>
        <w:rPr>
          <w:b/>
          <w:sz w:val="20"/>
          <w:szCs w:val="20"/>
          <w:lang w:val="en-US"/>
        </w:rPr>
      </w:pPr>
      <w:r w:rsidRPr="005A0324">
        <w:rPr>
          <w:b/>
          <w:sz w:val="20"/>
          <w:szCs w:val="20"/>
          <w:lang w:val="en-US"/>
        </w:rPr>
        <w:t>Articolul 1 – Fina</w:t>
      </w:r>
      <w:r w:rsidR="00605052" w:rsidRPr="005A0324">
        <w:rPr>
          <w:b/>
          <w:sz w:val="20"/>
          <w:szCs w:val="20"/>
          <w:lang w:val="en-US"/>
        </w:rPr>
        <w:t>nțarea proiectelor nefinalizate</w:t>
      </w:r>
    </w:p>
    <w:p w:rsidR="00450BA0" w:rsidRPr="005A0324" w:rsidRDefault="00450BA0" w:rsidP="0022396C">
      <w:pPr>
        <w:spacing w:after="0" w:line="240" w:lineRule="auto"/>
        <w:jc w:val="both"/>
        <w:rPr>
          <w:b/>
          <w:sz w:val="20"/>
          <w:szCs w:val="20"/>
          <w:lang w:val="en-US"/>
        </w:rPr>
      </w:pPr>
    </w:p>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Prin prezentul contract de finanțare se acordă finanțare pentru proiecte nefinalizate în condițiile OUG 40/2015 privind gestionarea financiară a fondurilor europene pentru perioada de programare 2014-2020, cu modificările și completările ulterioare.</w:t>
      </w:r>
    </w:p>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AM va considera Contractul reziliat de plin drept, fără punere în întârziere, fără intervenţia instanţei de judecată şi fără orice altă formalitate, dacă Beneficiarul nu depune o cerere de rambursare în termen de maxim 10 zile calendaristice de la data semnării contractului de finanţare.</w:t>
      </w:r>
    </w:p>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 xml:space="preserve">În cadrul prezentului contract de finanțare, sumele menţionate la punctul A de la coloana 1  </w:t>
      </w:r>
      <w:r w:rsidR="00470F62">
        <w:rPr>
          <w:sz w:val="20"/>
          <w:szCs w:val="20"/>
          <w:lang w:val="en-US"/>
        </w:rPr>
        <w:t>din Declarația de eligibilitate de la momentul contractării</w:t>
      </w:r>
      <w:r w:rsidR="00E90E1E">
        <w:rPr>
          <w:sz w:val="20"/>
          <w:szCs w:val="20"/>
          <w:lang w:val="en-US"/>
        </w:rPr>
        <w:t xml:space="preserve"> </w:t>
      </w:r>
      <w:r w:rsidRPr="005A0324">
        <w:rPr>
          <w:sz w:val="20"/>
          <w:szCs w:val="20"/>
          <w:lang w:val="en-US"/>
        </w:rPr>
        <w:t>-</w:t>
      </w:r>
      <w:r w:rsidR="00E90E1E">
        <w:rPr>
          <w:sz w:val="20"/>
          <w:szCs w:val="20"/>
          <w:lang w:val="en-US"/>
        </w:rPr>
        <w:t xml:space="preserve"> </w:t>
      </w:r>
      <w:r w:rsidRPr="005A0324">
        <w:rPr>
          <w:sz w:val="20"/>
          <w:szCs w:val="20"/>
          <w:lang w:val="en-US"/>
        </w:rPr>
        <w:t xml:space="preserve"> Valoarea cheltuielilor eligibile finanţate din alte surse publice decât cele proprii, cuvenite a fi rambursate beneficiarilor pentru proiectul ce face obiectul finanțării, se fac venit la o poziţie distinctă în bugetul beneficiarului/partenerului, conform legislaţiei în vigoare şi a regulilor de implementare ale programelor operaţionale.</w:t>
      </w:r>
    </w:p>
    <w:p w:rsidR="0022396C"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 xml:space="preserve">Prin exceptie de la prevederile alin. (3), în cadrul prezentului contract, pentru cazurile în care cheltuielile anterioare au fost finanţate/rambursate din Programul Naţional Dezvoltare Locală (PNDL) sau programele operaţionale cofinanţate de UE aferente perioadei 2007-2013, sumele menţionate la punctul A de la coloana 1  din Declarația de eligibilitate </w:t>
      </w:r>
      <w:r w:rsidR="00E90E1E">
        <w:rPr>
          <w:sz w:val="20"/>
          <w:szCs w:val="20"/>
          <w:lang w:val="en-US"/>
        </w:rPr>
        <w:t xml:space="preserve">de la momentul contractării </w:t>
      </w:r>
      <w:r w:rsidRPr="005A0324">
        <w:rPr>
          <w:sz w:val="20"/>
          <w:szCs w:val="20"/>
          <w:lang w:val="en-US"/>
        </w:rPr>
        <w:t xml:space="preserve">- Valoarea cheltuielilor eligibile finanţate din alte surse publice decât cele proprii, cuvenite a fi rambursate beneficiarilor pentru proiectul ce face obiectul finanțării, se fac venit de către </w:t>
      </w:r>
      <w:r w:rsidR="00777456">
        <w:rPr>
          <w:sz w:val="20"/>
          <w:szCs w:val="20"/>
          <w:lang w:val="en-US"/>
        </w:rPr>
        <w:t>AM</w:t>
      </w:r>
      <w:r w:rsidRPr="005A0324">
        <w:rPr>
          <w:sz w:val="20"/>
          <w:szCs w:val="20"/>
          <w:lang w:val="en-US"/>
        </w:rPr>
        <w:t xml:space="preserve"> la o poziţie distinctă, în bugetul din care a fost asigurată sursa de finanţare a cheltuielilor/se transferă în conturile programului operaţional din care a fost finanţat proiectul, conform legislaţiei în vigoare şi a regulilor de implementare ale programelor operaţionale respective.</w:t>
      </w:r>
    </w:p>
    <w:p w:rsidR="00777456" w:rsidRPr="00777456" w:rsidRDefault="00A10A8C" w:rsidP="0022396C">
      <w:pPr>
        <w:pStyle w:val="ListParagraph"/>
        <w:numPr>
          <w:ilvl w:val="0"/>
          <w:numId w:val="9"/>
        </w:numPr>
        <w:spacing w:after="0" w:line="240" w:lineRule="auto"/>
        <w:jc w:val="both"/>
        <w:rPr>
          <w:sz w:val="20"/>
          <w:szCs w:val="20"/>
          <w:highlight w:val="yellow"/>
          <w:lang w:val="en-US"/>
        </w:rPr>
      </w:pPr>
      <w:bookmarkStart w:id="3" w:name="_GoBack"/>
      <w:r>
        <w:rPr>
          <w:sz w:val="20"/>
          <w:szCs w:val="20"/>
          <w:highlight w:val="yellow"/>
          <w:lang w:val="en-US"/>
        </w:rPr>
        <w:t>P</w:t>
      </w:r>
      <w:r w:rsidR="00777456" w:rsidRPr="00777456">
        <w:rPr>
          <w:sz w:val="20"/>
          <w:szCs w:val="20"/>
          <w:highlight w:val="yellow"/>
          <w:lang w:val="en-US"/>
        </w:rPr>
        <w:t xml:space="preserve">entru cazurile în care cheltuielile anterioare au fost finanţate/rambursate din Programul Naţional Dezvoltare Locală (PNDL), 25% din sumele </w:t>
      </w:r>
      <w:r>
        <w:rPr>
          <w:sz w:val="20"/>
          <w:szCs w:val="20"/>
          <w:highlight w:val="yellow"/>
          <w:lang w:val="en-US"/>
        </w:rPr>
        <w:t>datorate bugetului de stat, conform prevederilor alin.(4)</w:t>
      </w:r>
      <w:r w:rsidR="00777456" w:rsidRPr="00777456">
        <w:rPr>
          <w:sz w:val="20"/>
          <w:szCs w:val="20"/>
          <w:highlight w:val="yellow"/>
          <w:lang w:val="en-US"/>
        </w:rPr>
        <w:t xml:space="preserve"> se virează de către AM într-un cont distinct de venituri al bugetelor locale ale beneficiarilor unităţii administrativ-teritoriale şi vor fi utilizate conform lehgislaţiei în vigoare, inclusiv pentru finanţarea părţii din proiect rămase de executat la data intrării în vigoare a prezentului contract  şi/sau pentru plata corecţiilor financiare stabilite în cadrul proiectului. </w:t>
      </w:r>
    </w:p>
    <w:bookmarkEnd w:id="3"/>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În vederea realizării transferurilor bu</w:t>
      </w:r>
      <w:r w:rsidR="00777456">
        <w:rPr>
          <w:sz w:val="20"/>
          <w:szCs w:val="20"/>
          <w:lang w:val="en-US"/>
        </w:rPr>
        <w:t xml:space="preserve">getare menționate la alin. </w:t>
      </w:r>
      <w:r w:rsidR="00777456" w:rsidRPr="00777456">
        <w:rPr>
          <w:sz w:val="20"/>
          <w:szCs w:val="20"/>
          <w:highlight w:val="yellow"/>
          <w:lang w:val="en-US"/>
        </w:rPr>
        <w:t>(3) - (5</w:t>
      </w:r>
      <w:r w:rsidRPr="00777456">
        <w:rPr>
          <w:sz w:val="20"/>
          <w:szCs w:val="20"/>
          <w:highlight w:val="yellow"/>
          <w:lang w:val="en-US"/>
        </w:rPr>
        <w:t>)</w:t>
      </w:r>
      <w:r w:rsidRPr="005A0324">
        <w:rPr>
          <w:sz w:val="20"/>
          <w:szCs w:val="20"/>
          <w:lang w:val="en-US"/>
        </w:rPr>
        <w:t xml:space="preserve"> ale prezentului articol, beneficiarii/liderii de parteneriat/partenerii justifică utilizarea sumelor respective prin cheltuieli eligibile cuprinse în cereri de rambursare/plată depuse. Acestea parcurg procesul de verificare a eligibilității cheltuielilor efectuate și de autorizare prevăzut de prezentul contract de finanțare.</w:t>
      </w:r>
    </w:p>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lastRenderedPageBreak/>
        <w:t>În cazul în care, AM/OI identifică cheltuieli care nu respectă condiţiile de legalitate, regularitate ori conformitate stabilite prin prevederile legislaţiei naţionale şi comunitare în vigoare, inclusiv în domeniul achizițiilor publice, în verificarea cererilor de rambursare/plată, înainte de efectuarea plăţilor aferente acestora, aplică reduceri procentuale/corecții financiare/ declară cheltuieli neeligibile din sumele solicitate la plată de către beneficiar, în condiţiile legii care reglementează sancţionarea neregulilor apărute în obţinerea şi utilizarea fondurilor europene şi/sau a fondurilor publice naţionale aferente acestora, în conformitate cu prevederile OUG nr. 66/2011 privind prevenirea, constatarea şi sancţionarea neregulilor apărute în obţinerea şi utilizarea fondurilor europene şi/sau a fondurilor publice naţionale aferente acestora, cu modificările și completările ulterioare.  AM/OI va notifica beneficiarul cu privire la aceste sume.</w:t>
      </w:r>
    </w:p>
    <w:p w:rsidR="0022396C"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 xml:space="preserve">Pentru sumele cuvenite beneficiarilor, care se fac venit în conformitate cu  </w:t>
      </w:r>
      <w:r w:rsidR="00777456">
        <w:rPr>
          <w:sz w:val="20"/>
          <w:szCs w:val="20"/>
          <w:highlight w:val="yellow"/>
          <w:lang w:val="en-US"/>
        </w:rPr>
        <w:t>alin. (3)</w:t>
      </w:r>
      <w:r w:rsidR="00777456" w:rsidRPr="00777456">
        <w:rPr>
          <w:sz w:val="20"/>
          <w:szCs w:val="20"/>
          <w:highlight w:val="yellow"/>
          <w:lang w:val="en-US"/>
        </w:rPr>
        <w:t>-(5</w:t>
      </w:r>
      <w:r w:rsidRPr="00777456">
        <w:rPr>
          <w:sz w:val="20"/>
          <w:szCs w:val="20"/>
          <w:highlight w:val="yellow"/>
          <w:lang w:val="en-US"/>
        </w:rPr>
        <w:t>)</w:t>
      </w:r>
      <w:r w:rsidRPr="005A0324">
        <w:rPr>
          <w:sz w:val="20"/>
          <w:szCs w:val="20"/>
          <w:lang w:val="en-US"/>
        </w:rPr>
        <w:t xml:space="preserve"> ale prezentului articol, se aplică rata de cofinanțare corespunzătoare beneficiarului/partenerilor, la cheltuielile eligibile ale proiectului în conformitate cu cele menționate la art. 4, alin. (1) din Condiții Generale ale  prezentului contract de finanțare.  </w:t>
      </w:r>
    </w:p>
    <w:p w:rsidR="00450BA0" w:rsidRPr="005A0324" w:rsidRDefault="00450BA0" w:rsidP="0022396C">
      <w:pPr>
        <w:pStyle w:val="ListParagraph"/>
        <w:numPr>
          <w:ilvl w:val="0"/>
          <w:numId w:val="9"/>
        </w:numPr>
        <w:spacing w:after="0" w:line="240" w:lineRule="auto"/>
        <w:jc w:val="both"/>
        <w:rPr>
          <w:sz w:val="20"/>
          <w:szCs w:val="20"/>
          <w:lang w:val="en-US"/>
        </w:rPr>
      </w:pPr>
      <w:r w:rsidRPr="005A0324">
        <w:rPr>
          <w:sz w:val="20"/>
          <w:szCs w:val="20"/>
          <w:lang w:val="en-US"/>
        </w:rPr>
        <w:t xml:space="preserve">În condițiile alin. </w:t>
      </w:r>
      <w:r w:rsidRPr="00C64E54">
        <w:rPr>
          <w:sz w:val="20"/>
          <w:szCs w:val="20"/>
          <w:highlight w:val="yellow"/>
          <w:lang w:val="en-US"/>
        </w:rPr>
        <w:t>(</w:t>
      </w:r>
      <w:r w:rsidR="00C64E54" w:rsidRPr="00C64E54">
        <w:rPr>
          <w:sz w:val="20"/>
          <w:szCs w:val="20"/>
          <w:highlight w:val="yellow"/>
          <w:lang w:val="en-US"/>
        </w:rPr>
        <w:t>6) și (7</w:t>
      </w:r>
      <w:r w:rsidRPr="00C64E54">
        <w:rPr>
          <w:sz w:val="20"/>
          <w:szCs w:val="20"/>
          <w:highlight w:val="yellow"/>
          <w:lang w:val="en-US"/>
        </w:rPr>
        <w:t xml:space="preserve">) ale </w:t>
      </w:r>
      <w:r w:rsidR="00C64E54" w:rsidRPr="00C64E54">
        <w:rPr>
          <w:sz w:val="20"/>
          <w:szCs w:val="20"/>
          <w:highlight w:val="yellow"/>
          <w:lang w:val="en-US"/>
        </w:rPr>
        <w:t>prezentului articol</w:t>
      </w:r>
      <w:r w:rsidRPr="00C64E54">
        <w:rPr>
          <w:sz w:val="20"/>
          <w:szCs w:val="20"/>
          <w:highlight w:val="yellow"/>
          <w:lang w:val="en-US"/>
        </w:rPr>
        <w:t>,</w:t>
      </w:r>
      <w:r w:rsidRPr="005A0324">
        <w:rPr>
          <w:sz w:val="20"/>
          <w:szCs w:val="20"/>
          <w:lang w:val="en-US"/>
        </w:rPr>
        <w:t xml:space="preserve"> în cazul în care beneficiarul/ partenerii au primit finanțarea  cheltuielilor din alte surse publice decât cele proprii şi/sau cele menţionate la punctul A de la coloana 1 din Declaraţia de eligibilitate </w:t>
      </w:r>
      <w:r w:rsidR="00E90E1E">
        <w:rPr>
          <w:sz w:val="20"/>
          <w:szCs w:val="20"/>
          <w:lang w:val="en-US"/>
        </w:rPr>
        <w:t xml:space="preserve">de la momentul contractării </w:t>
      </w:r>
      <w:r w:rsidRPr="005A0324">
        <w:rPr>
          <w:sz w:val="20"/>
          <w:szCs w:val="20"/>
          <w:lang w:val="en-US"/>
        </w:rPr>
        <w:t xml:space="preserve">- Valoarea cheltuielilor eligibile finanţate din alte surse publice decât cele proprii, aceștia se obligă ca în termen de maxim 10 zile lucrătoare de la primirea notificării  OI/AMPOR  menționată la </w:t>
      </w:r>
      <w:r w:rsidRPr="00777456">
        <w:rPr>
          <w:sz w:val="20"/>
          <w:szCs w:val="20"/>
          <w:highlight w:val="yellow"/>
          <w:lang w:val="en-US"/>
        </w:rPr>
        <w:t>alin. (</w:t>
      </w:r>
      <w:r w:rsidR="00777456" w:rsidRPr="00777456">
        <w:rPr>
          <w:sz w:val="20"/>
          <w:szCs w:val="20"/>
          <w:highlight w:val="yellow"/>
          <w:lang w:val="en-US"/>
        </w:rPr>
        <w:t>7</w:t>
      </w:r>
      <w:r w:rsidRPr="00777456">
        <w:rPr>
          <w:sz w:val="20"/>
          <w:szCs w:val="20"/>
          <w:highlight w:val="yellow"/>
          <w:lang w:val="en-US"/>
        </w:rPr>
        <w:t>)</w:t>
      </w:r>
      <w:r w:rsidRPr="005A0324">
        <w:rPr>
          <w:sz w:val="20"/>
          <w:szCs w:val="20"/>
          <w:lang w:val="en-US"/>
        </w:rPr>
        <w:t xml:space="preserve"> să vireze sumele din contul de venituri în care acestea au fost încasate de la </w:t>
      </w:r>
      <w:r w:rsidR="00777456">
        <w:rPr>
          <w:sz w:val="20"/>
          <w:szCs w:val="20"/>
          <w:lang w:val="en-US"/>
        </w:rPr>
        <w:t>AM</w:t>
      </w:r>
      <w:r w:rsidRPr="005A0324">
        <w:rPr>
          <w:sz w:val="20"/>
          <w:szCs w:val="20"/>
          <w:lang w:val="en-US"/>
        </w:rPr>
        <w:t>, în contul de venituri al ordonatorului principal de credite din bugetul căruia au fost efectuate transferuri cu destinaţia finanţării acestor cheltuieli (dacă este cazul).</w:t>
      </w:r>
    </w:p>
    <w:p w:rsidR="00450BA0" w:rsidRPr="005A0324" w:rsidRDefault="00450BA0" w:rsidP="0022396C">
      <w:pPr>
        <w:spacing w:after="0" w:line="240" w:lineRule="auto"/>
        <w:jc w:val="both"/>
        <w:rPr>
          <w:sz w:val="20"/>
          <w:szCs w:val="20"/>
          <w:lang w:val="en-US"/>
        </w:rPr>
      </w:pPr>
    </w:p>
    <w:p w:rsidR="0018389D" w:rsidRPr="005A0324" w:rsidRDefault="00605052" w:rsidP="0022396C">
      <w:pPr>
        <w:spacing w:after="0" w:line="240" w:lineRule="auto"/>
        <w:rPr>
          <w:b/>
          <w:sz w:val="20"/>
          <w:szCs w:val="20"/>
        </w:rPr>
      </w:pPr>
      <w:r w:rsidRPr="005A0324">
        <w:rPr>
          <w:b/>
          <w:sz w:val="20"/>
          <w:szCs w:val="20"/>
          <w:lang w:val="en-US"/>
        </w:rPr>
        <w:t>Articolul 2</w:t>
      </w:r>
      <w:r w:rsidR="0018389D" w:rsidRPr="005A0324">
        <w:rPr>
          <w:b/>
          <w:sz w:val="20"/>
          <w:szCs w:val="20"/>
          <w:lang w:val="en-US"/>
        </w:rPr>
        <w:t>- Alte obligații specifice beneficiarului</w:t>
      </w:r>
    </w:p>
    <w:p w:rsidR="0018389D" w:rsidRPr="005A0324" w:rsidRDefault="0018389D" w:rsidP="0022396C">
      <w:pPr>
        <w:pStyle w:val="ListParagraph"/>
        <w:spacing w:after="0" w:line="240" w:lineRule="auto"/>
        <w:jc w:val="both"/>
        <w:rPr>
          <w:sz w:val="20"/>
          <w:szCs w:val="20"/>
          <w:lang w:val="en-US"/>
        </w:rPr>
      </w:pP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sz w:val="20"/>
          <w:szCs w:val="20"/>
          <w:lang w:val="en-US"/>
        </w:rPr>
        <w:t xml:space="preserve">Solicitantul de finanţare UAT oraşul/municipiul are obligaţia să-şi păstreze statutul de localitate urbană pe toată perioada de durabilitate a contractului de finanţare, în caz contrar AM POR poate dispune rezilierea și recuperarea sumelor plătite, în conformitate cu prevederile prezentului contract.  </w:t>
      </w:r>
    </w:p>
    <w:p w:rsidR="00BA51DF"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sz w:val="20"/>
          <w:szCs w:val="20"/>
          <w:lang w:val="en-US"/>
        </w:rPr>
        <w:t xml:space="preserve">Beneficiarul are obligația ca pe perioada de durabilitate prevăzută la art. 2 alin. (5) din Condiții generale, să asigure întreținerea/mentenanța investiției în conformitate cu prevederile legale în vigoare, în caz contrar AM POR poate dispune rezilierea și recuperarea sumelor plătite, în conformitate cu prevederile prezentului contract. </w:t>
      </w:r>
    </w:p>
    <w:p w:rsidR="00103B03" w:rsidRPr="005A0324" w:rsidRDefault="00001508" w:rsidP="0022396C">
      <w:pPr>
        <w:pStyle w:val="ListParagraph"/>
        <w:numPr>
          <w:ilvl w:val="0"/>
          <w:numId w:val="5"/>
        </w:numPr>
        <w:spacing w:after="0" w:line="240" w:lineRule="auto"/>
        <w:ind w:left="1134" w:hanging="774"/>
        <w:contextualSpacing w:val="0"/>
        <w:jc w:val="both"/>
        <w:rPr>
          <w:sz w:val="20"/>
          <w:szCs w:val="20"/>
          <w:lang w:val="en-US"/>
        </w:rPr>
      </w:pPr>
      <w:r w:rsidRPr="005A0324">
        <w:rPr>
          <w:i/>
          <w:sz w:val="20"/>
          <w:szCs w:val="20"/>
          <w:lang w:val="en-US"/>
        </w:rPr>
        <w:t>Dacă este cazul</w:t>
      </w:r>
      <w:r w:rsidRPr="005A0324">
        <w:rPr>
          <w:sz w:val="20"/>
          <w:szCs w:val="20"/>
          <w:lang w:val="en-US"/>
        </w:rPr>
        <w:t xml:space="preserve">, </w:t>
      </w:r>
      <w:r w:rsidR="005301B4" w:rsidRPr="005A0324">
        <w:rPr>
          <w:sz w:val="20"/>
          <w:szCs w:val="20"/>
          <w:lang w:val="en-US"/>
        </w:rPr>
        <w:t>AM va considera Contractul reziliat de plin drept, fără punere în întârzi</w:t>
      </w:r>
      <w:r w:rsidR="00F635CD" w:rsidRPr="005A0324">
        <w:rPr>
          <w:sz w:val="20"/>
          <w:szCs w:val="20"/>
          <w:lang w:val="en-US"/>
        </w:rPr>
        <w:t>ere, fără intervenţia instanţei</w:t>
      </w:r>
      <w:r w:rsidR="005301B4" w:rsidRPr="005A0324">
        <w:rPr>
          <w:sz w:val="20"/>
          <w:szCs w:val="20"/>
          <w:lang w:val="en-US"/>
        </w:rPr>
        <w:t xml:space="preserve"> de judecată</w:t>
      </w:r>
      <w:r w:rsidR="00312C2E" w:rsidRPr="005A0324">
        <w:rPr>
          <w:sz w:val="20"/>
          <w:szCs w:val="20"/>
          <w:lang w:val="en-US"/>
        </w:rPr>
        <w:t xml:space="preserve"> şi fără orice altă formalitate</w:t>
      </w:r>
      <w:r w:rsidR="00F635CD" w:rsidRPr="005A0324">
        <w:rPr>
          <w:sz w:val="20"/>
          <w:szCs w:val="20"/>
          <w:lang w:val="en-US"/>
        </w:rPr>
        <w:t xml:space="preserve">, </w:t>
      </w:r>
      <w:r w:rsidR="00101C3C" w:rsidRPr="005A0324">
        <w:rPr>
          <w:sz w:val="20"/>
          <w:szCs w:val="20"/>
          <w:lang w:val="en-US"/>
        </w:rPr>
        <w:t xml:space="preserve">cu recuperarea sumelor plătite, </w:t>
      </w:r>
      <w:r w:rsidR="005301B4" w:rsidRPr="005A0324">
        <w:rPr>
          <w:sz w:val="20"/>
          <w:szCs w:val="20"/>
          <w:lang w:val="en-US"/>
        </w:rPr>
        <w:t xml:space="preserve">dacă Beneficiarul nu prezintă </w:t>
      </w:r>
      <w:r w:rsidR="006973EB" w:rsidRPr="005A0324">
        <w:rPr>
          <w:sz w:val="20"/>
          <w:szCs w:val="20"/>
          <w:lang w:val="en-US"/>
        </w:rPr>
        <w:t>extrasul de carte funciară actualizat cu înscrierea definitivă a dreptului de proprietate publică (inclusiv încheierea) sau</w:t>
      </w:r>
      <w:r w:rsidR="006973EB" w:rsidRPr="005A0324">
        <w:rPr>
          <w:sz w:val="20"/>
          <w:szCs w:val="20"/>
        </w:rPr>
        <w:t xml:space="preserve">, </w:t>
      </w:r>
      <w:r w:rsidR="006973EB" w:rsidRPr="005A0324">
        <w:rPr>
          <w:rFonts w:cstheme="minorHAnsi"/>
          <w:i/>
          <w:sz w:val="20"/>
          <w:szCs w:val="20"/>
          <w:lang w:val="en-US"/>
        </w:rPr>
        <w:t>î</w:t>
      </w:r>
      <w:r w:rsidR="006973EB" w:rsidRPr="005A0324">
        <w:rPr>
          <w:i/>
          <w:sz w:val="20"/>
          <w:szCs w:val="20"/>
          <w:lang w:val="en-US"/>
        </w:rPr>
        <w:t>n situaţia anumitor bunuri mobile, rețele de utilități publice și în alte situații în care nu a fost realizată cadastrarea imobilelor</w:t>
      </w:r>
      <w:r w:rsidR="006973EB" w:rsidRPr="005A0324">
        <w:rPr>
          <w:sz w:val="20"/>
          <w:szCs w:val="20"/>
          <w:lang w:val="en-US"/>
        </w:rPr>
        <w:t xml:space="preserve">, </w:t>
      </w:r>
      <w:r w:rsidR="005301B4" w:rsidRPr="005A0324">
        <w:rPr>
          <w:sz w:val="20"/>
          <w:szCs w:val="20"/>
          <w:lang w:val="en-US"/>
        </w:rPr>
        <w:t>Hotărârea de Guvern de atestare a domeniului public pentru obiectivele proiectului (acolo unde este cazul)</w:t>
      </w:r>
      <w:r w:rsidR="006973EB" w:rsidRPr="005A0324">
        <w:rPr>
          <w:sz w:val="20"/>
          <w:szCs w:val="20"/>
          <w:lang w:val="en-US"/>
        </w:rPr>
        <w:t>,</w:t>
      </w:r>
      <w:r w:rsidR="005301B4" w:rsidRPr="005A0324">
        <w:rPr>
          <w:sz w:val="20"/>
          <w:szCs w:val="20"/>
          <w:lang w:val="en-US"/>
        </w:rPr>
        <w:t xml:space="preserve"> cel mai târziu până la data emiterii autorizaţiei de construire aferente proiectului, dar nu mai târziu de un termen de maxim</w:t>
      </w:r>
      <w:r w:rsidR="00312C2E" w:rsidRPr="005A0324">
        <w:rPr>
          <w:sz w:val="20"/>
          <w:szCs w:val="20"/>
          <w:lang w:val="en-US"/>
        </w:rPr>
        <w:t>um</w:t>
      </w:r>
      <w:r w:rsidR="005301B4" w:rsidRPr="005A0324">
        <w:rPr>
          <w:sz w:val="20"/>
          <w:szCs w:val="20"/>
          <w:lang w:val="en-US"/>
        </w:rPr>
        <w:t xml:space="preserve"> 1 an de la data intrării în vigoare a prezentului contract de finanțare. OI are obligația monitorizării termenului de 1 an anterior menționat şi realizarea demersurilor necesare pentru informarea corespunzătoare a AMPOR.</w:t>
      </w:r>
      <w:r w:rsidR="006973EB" w:rsidRPr="005A0324">
        <w:rPr>
          <w:sz w:val="20"/>
          <w:szCs w:val="20"/>
          <w:lang w:val="en-US"/>
        </w:rPr>
        <w:t xml:space="preserve"> </w:t>
      </w: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i/>
          <w:sz w:val="20"/>
          <w:szCs w:val="20"/>
          <w:lang w:val="en-US"/>
        </w:rPr>
        <w:t>Dacă este cazul</w:t>
      </w:r>
      <w:r w:rsidRPr="005A0324">
        <w:rPr>
          <w:rStyle w:val="FootnoteReference"/>
          <w:sz w:val="20"/>
          <w:szCs w:val="20"/>
          <w:lang w:val="en-US"/>
        </w:rPr>
        <w:footnoteReference w:id="2"/>
      </w:r>
      <w:r w:rsidRPr="005A0324">
        <w:rPr>
          <w:sz w:val="20"/>
          <w:szCs w:val="20"/>
          <w:lang w:val="en-US"/>
        </w:rPr>
        <w:t xml:space="preserve">, beneficiarul are obligația implementării proiectelor/investiţiilor complementare proiectului aferent prezentului Contract de finanţare până la data de 31.12.2023, în caz contrar AM POR poate dispune rezilierea și recuperarea sumelor plătite, în conformitate cu prevederile prezentului contract.  </w:t>
      </w: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i/>
          <w:sz w:val="20"/>
          <w:szCs w:val="20"/>
          <w:lang w:val="en-US"/>
        </w:rPr>
        <w:t>Dacă este cazul</w:t>
      </w:r>
      <w:r w:rsidRPr="005A0324">
        <w:rPr>
          <w:rStyle w:val="FootnoteReference"/>
          <w:sz w:val="20"/>
          <w:szCs w:val="20"/>
          <w:lang w:val="en-US"/>
        </w:rPr>
        <w:footnoteReference w:id="3"/>
      </w:r>
      <w:r w:rsidRPr="005A0324">
        <w:rPr>
          <w:sz w:val="20"/>
          <w:szCs w:val="20"/>
          <w:lang w:val="en-US"/>
        </w:rPr>
        <w:t xml:space="preserve">, Beneficiarul are obligaţia să prezinte dovada înfiinţării traseelor de transport public de călători care au facut obiectul finanţării prin proiect în primul an al perioadei de durabilitate şi să asigure menţinerea acestor trasee aferente investiţiilor din proiect pe întreaga perioadă de durabilitate a contractului de finanţare, în caz contrar AM POR poate dispune, după caz, rezilierea și/sau recuperarea sumelor plătite, în conformitate cu prevederile prezentului contract. </w:t>
      </w: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i/>
          <w:sz w:val="20"/>
          <w:szCs w:val="20"/>
          <w:lang w:val="en-US"/>
        </w:rPr>
        <w:t>Dacă este cazul</w:t>
      </w:r>
      <w:r w:rsidRPr="005A0324">
        <w:rPr>
          <w:rStyle w:val="FootnoteReference"/>
          <w:sz w:val="20"/>
          <w:szCs w:val="20"/>
          <w:lang w:val="en-US"/>
        </w:rPr>
        <w:footnoteReference w:id="4"/>
      </w:r>
      <w:r w:rsidRPr="005A0324">
        <w:rPr>
          <w:sz w:val="20"/>
          <w:szCs w:val="20"/>
          <w:lang w:val="en-US"/>
        </w:rPr>
        <w:t>, Beneficiarul are obligaţia ca pe întreaga perioadă de durabilitate a contractului de finanţare, să asigure prestarea serviciului de transport public de călători, pentru care s-au realizat investiţii prin Obiectivul Specific 3.2 al POR 2014-2020, în caz contrar AM POR poate dispune rezilierea și recuperarea sumelor plătite, în conformitate cu prevederile prezentului contract.</w:t>
      </w: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sz w:val="20"/>
          <w:szCs w:val="20"/>
          <w:lang w:val="en-US"/>
        </w:rPr>
        <w:t>Pentru proiectele cu activităţi pentru care este necesară prezentarea unui Contract de delegare a gestiunii serviciului de transport public de călători/ Hotărâre de dare în administrare a prestării serviciului de transport public de călători, în conformitate cu Regulamentul (CE) nr. 1370/2007, respectiv pentru activităţile:</w:t>
      </w:r>
      <w:r w:rsidR="00853211" w:rsidRPr="005A0324">
        <w:rPr>
          <w:sz w:val="20"/>
          <w:szCs w:val="20"/>
          <w:lang w:val="en-US"/>
        </w:rPr>
        <w:t xml:space="preserve"> </w:t>
      </w:r>
      <w:r w:rsidRPr="005A0324">
        <w:rPr>
          <w:sz w:val="20"/>
          <w:szCs w:val="20"/>
          <w:lang w:val="en-US"/>
        </w:rPr>
        <w:t>achiziționarea de troleibuze, achiziționarea de autobuze, crearea/extinderea traseelor de transport public electric (troleibuz, staţii de încărcare pentru autobuzele alimentate electric), construirea/modernizarea/reabilitarea/extinderea depourilor/autobazelor aferente transportului public, inclusiv infrastructura tehnică aferentă, crearea/extinderea/</w:t>
      </w:r>
      <w:r w:rsidR="00201AEA" w:rsidRPr="005A0324">
        <w:rPr>
          <w:sz w:val="20"/>
          <w:szCs w:val="20"/>
          <w:lang w:val="en-US"/>
        </w:rPr>
        <w:t xml:space="preserve"> </w:t>
      </w:r>
      <w:r w:rsidRPr="005A0324">
        <w:rPr>
          <w:sz w:val="20"/>
          <w:szCs w:val="20"/>
          <w:lang w:val="en-US"/>
        </w:rPr>
        <w:t xml:space="preserve">modernizarea sistemelor de bilete integrate pentru călători („e-bilete”  sau „e-ticketing”), beneficiarul are următoarele obligaţii: </w:t>
      </w:r>
    </w:p>
    <w:p w:rsidR="0022396C"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i/>
          <w:sz w:val="20"/>
          <w:szCs w:val="20"/>
          <w:lang w:val="en-US"/>
        </w:rPr>
        <w:t>Dacă este cazul</w:t>
      </w:r>
      <w:r w:rsidRPr="005A0324">
        <w:rPr>
          <w:sz w:val="20"/>
          <w:szCs w:val="20"/>
          <w:lang w:val="en-US"/>
        </w:rPr>
        <w:t>, Beneficiarul are obligaţia de a depune contractul de delegare a gestiunii serviciului de transport public de călători sau hotărârea de dare în administrarea a serviciului de transport public de călători, în funcție de tipul operatorului, în conformitate cu prevederile Regulamentului (CE) nr. 1370/2007, precum şi avizele sau acordurile necesare, după caz, în termen de maximum 1 an</w:t>
      </w:r>
      <w:r w:rsidRPr="005A0324">
        <w:rPr>
          <w:rStyle w:val="FootnoteReference"/>
          <w:sz w:val="20"/>
          <w:szCs w:val="20"/>
          <w:lang w:val="en-US"/>
        </w:rPr>
        <w:footnoteReference w:id="5"/>
      </w:r>
      <w:r w:rsidRPr="005A0324">
        <w:rPr>
          <w:sz w:val="20"/>
          <w:szCs w:val="20"/>
          <w:lang w:val="en-US"/>
        </w:rPr>
        <w:t xml:space="preserve">  sau 18 luni</w:t>
      </w:r>
      <w:r w:rsidRPr="005A0324">
        <w:rPr>
          <w:rStyle w:val="FootnoteReference"/>
          <w:sz w:val="20"/>
          <w:szCs w:val="20"/>
          <w:lang w:val="en-US"/>
        </w:rPr>
        <w:footnoteReference w:id="6"/>
      </w:r>
      <w:r w:rsidRPr="005A0324">
        <w:rPr>
          <w:sz w:val="20"/>
          <w:szCs w:val="20"/>
          <w:lang w:val="en-US"/>
        </w:rPr>
        <w:t xml:space="preserve">, de la semnarea contractului de finanţare, </w:t>
      </w:r>
      <w:r w:rsidR="0028218A" w:rsidRPr="005A0324">
        <w:rPr>
          <w:sz w:val="20"/>
          <w:szCs w:val="20"/>
          <w:lang w:val="en-US"/>
        </w:rPr>
        <w:t xml:space="preserve">dar înainte de transferarea bunurilor ce fac obiectul proiectului către operatorul de transport, </w:t>
      </w:r>
      <w:r w:rsidRPr="005A0324">
        <w:rPr>
          <w:sz w:val="20"/>
          <w:szCs w:val="20"/>
          <w:lang w:val="en-US"/>
        </w:rPr>
        <w:t xml:space="preserve">în caz contrar AM POR poate dispune rezilierea și recuperarea sumelor plătite, în conformitate cu prevederile prezentului contract. </w:t>
      </w:r>
      <w:r w:rsidR="00104A1A" w:rsidRPr="005A0324">
        <w:rPr>
          <w:sz w:val="20"/>
          <w:szCs w:val="20"/>
          <w:lang w:val="en-US"/>
        </w:rPr>
        <w:t>OI are obligația monitorizării termenelor anterior menționate şi realizarea demersurilor necesare pentru informarea corespunzătoare a AMPOR.</w:t>
      </w:r>
    </w:p>
    <w:p w:rsidR="005951E8" w:rsidRPr="005A0324" w:rsidRDefault="005951E8"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 xml:space="preserve">Beneficiarul are obligaţia de a respecta prevederile </w:t>
      </w:r>
      <w:r w:rsidR="00B57022" w:rsidRPr="005A0324">
        <w:rPr>
          <w:sz w:val="20"/>
          <w:szCs w:val="20"/>
          <w:lang w:val="en-US"/>
        </w:rPr>
        <w:t>Regulamentului (CE) nr. 1370/2007</w:t>
      </w:r>
      <w:r w:rsidR="003D650C" w:rsidRPr="005A0324">
        <w:rPr>
          <w:sz w:val="20"/>
          <w:szCs w:val="20"/>
          <w:lang w:val="en-US"/>
        </w:rPr>
        <w:t>,</w:t>
      </w:r>
      <w:r w:rsidR="009E1F35" w:rsidRPr="005A0324">
        <w:rPr>
          <w:sz w:val="20"/>
          <w:szCs w:val="20"/>
          <w:lang w:val="en-US"/>
        </w:rPr>
        <w:t xml:space="preserve"> pe toată perioada de</w:t>
      </w:r>
      <w:r w:rsidR="003D650C" w:rsidRPr="005A0324">
        <w:rPr>
          <w:sz w:val="20"/>
          <w:szCs w:val="20"/>
          <w:lang w:val="en-US"/>
        </w:rPr>
        <w:t xml:space="preserve"> după î</w:t>
      </w:r>
      <w:r w:rsidR="004447AA" w:rsidRPr="005A0324">
        <w:rPr>
          <w:sz w:val="20"/>
          <w:szCs w:val="20"/>
          <w:lang w:val="en-US"/>
        </w:rPr>
        <w:t>ncheierea</w:t>
      </w:r>
      <w:r w:rsidR="003D650C" w:rsidRPr="005A0324">
        <w:rPr>
          <w:sz w:val="20"/>
          <w:szCs w:val="20"/>
          <w:lang w:val="en-US"/>
        </w:rPr>
        <w:t xml:space="preserve"> </w:t>
      </w:r>
      <w:r w:rsidR="004447AA" w:rsidRPr="005A0324">
        <w:rPr>
          <w:sz w:val="20"/>
          <w:szCs w:val="20"/>
          <w:lang w:val="en-US"/>
        </w:rPr>
        <w:t xml:space="preserve">contractului de delegare a gestiunii serviciului de transport public de călători/hotărârii de dare în administrarea a serviciului de transport public de călători, după caz </w:t>
      </w:r>
      <w:r w:rsidR="003D650C" w:rsidRPr="005A0324">
        <w:rPr>
          <w:sz w:val="20"/>
          <w:szCs w:val="20"/>
          <w:lang w:val="en-US"/>
        </w:rPr>
        <w:t xml:space="preserve">şi </w:t>
      </w:r>
      <w:r w:rsidR="009E1F35" w:rsidRPr="005A0324">
        <w:rPr>
          <w:sz w:val="20"/>
          <w:szCs w:val="20"/>
          <w:lang w:val="en-US"/>
        </w:rPr>
        <w:t>până la finalizarea perioadei</w:t>
      </w:r>
      <w:r w:rsidR="003D650C" w:rsidRPr="005A0324">
        <w:rPr>
          <w:sz w:val="20"/>
          <w:szCs w:val="20"/>
          <w:lang w:val="en-US"/>
        </w:rPr>
        <w:t xml:space="preserve"> de durabilitate a contractului de finanţ</w:t>
      </w:r>
      <w:r w:rsidR="004447AA" w:rsidRPr="005A0324">
        <w:rPr>
          <w:sz w:val="20"/>
          <w:szCs w:val="20"/>
          <w:lang w:val="en-US"/>
        </w:rPr>
        <w:t>are, în caz contrar AM POR poate dispune rezilierea și recuperarea sumelor plătite, în conformitate cu prevederile prezentului contract.</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Dacă este cazul, În situaţia în care la momentul depunerii Cererii de finanţare operatorul de transport este reprezentat de o regie autonomă de interes local/judeţean şi sunt aplicabile prevederile referitoare la regulile de ajutor de stat privind finanţarea sistemelor de transport public, în termen de maximum 1 an sau 18 luni de la semnarea contractului de finanţare, după caz</w:t>
      </w:r>
      <w:r w:rsidRPr="005A0324">
        <w:rPr>
          <w:sz w:val="20"/>
          <w:szCs w:val="20"/>
        </w:rPr>
        <w:footnoteReference w:id="7"/>
      </w:r>
      <w:r w:rsidRPr="005A0324">
        <w:rPr>
          <w:sz w:val="20"/>
          <w:szCs w:val="20"/>
          <w:lang w:val="en-US"/>
        </w:rPr>
        <w:t xml:space="preserve"> se vor respecta prevederile din Legea nr. 51/2006  republicată, cu modificările şi completările ulterioare</w:t>
      </w:r>
      <w:r w:rsidRPr="005A0324">
        <w:rPr>
          <w:sz w:val="20"/>
          <w:szCs w:val="20"/>
        </w:rPr>
        <w:footnoteReference w:id="8"/>
      </w:r>
      <w:r w:rsidRPr="005A0324">
        <w:rPr>
          <w:sz w:val="20"/>
          <w:szCs w:val="20"/>
          <w:lang w:val="en-US"/>
        </w:rPr>
        <w:t>, privind forma de organizare a operatorului.</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 xml:space="preserve">Dacă este cazul, Beneficiarul are obligaţia de a încasa redevenţa în cuantumul stabilit prin contractul de delegare a gestiunii serviciului de transport public de călători. </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Pe perioada de implementare</w:t>
      </w:r>
      <w:r w:rsidRPr="005A0324">
        <w:rPr>
          <w:sz w:val="20"/>
          <w:szCs w:val="20"/>
        </w:rPr>
        <w:footnoteReference w:id="9"/>
      </w:r>
      <w:r w:rsidRPr="005A0324">
        <w:rPr>
          <w:sz w:val="20"/>
          <w:szCs w:val="20"/>
          <w:lang w:val="en-US"/>
        </w:rPr>
        <w:t xml:space="preserve"> şi a durabilităţii contractului de finanţare, beneficiarul are obligaţia de a publica anual pe website-ul oficial al instituţiei, în conformitate cu dispoziţiile art. 7 alin. (1) din Regulamentul (CE) nr. 1370/2007, un raport cumulativ care să cuprindă: obligaţiile de serviciu public de transport de călători pentru fiecare tip de transport public prestat, operatorii selectaţi de serviciu public de transport de călători, procedura de atribuire utilizată, natura și întinderea eventualelor drepturi exclusive acordate operatorilor de serviciu public, plățile compensatorii acordate operatorilor, îndeplinirea de către operator a indicatorilor de performanţă stabiliţi prin contract etc. </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Beneficiarul are obligaţia ca pe toată perioada de durabilitate a contractului de finanţare să nu ofere o compensaţie financiară care să depășeasca efectului financiar net, conform art. 2 din Anexa la Regulamentul (CE) nr. 1370/2007. În cazul înregistrării unei supracompensări anuale acordate operatorului de transport public, beneficiarul are obligaţia să recupereze de la operator diferenţa până la valoarea corespunzătoare compensaţiei datorate.</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 xml:space="preserve">Dacă este cazul, După prezentarea contractului de delegare a gestiunii/ Hotărârii de dare în administrare a prestării serviciului de transport public de călători, conform cu Regulamentul (CE) nr. 1370/2007, oricând se solicită de către AMPOR sau de către alte instituții abilitate,  beneficiarul are obligaţia de a transmite un raport de audit, elaborat de un auditor financiar independent, asupra situaţiilor financiare aprobate ale solicitantului și ale operatorului de transport public, cu privire la conformitatea calculării compensaţiei acordate operatorului cu Regulamentul (CE) nr. 1370/2007. </w:t>
      </w:r>
    </w:p>
    <w:p w:rsidR="0018389D" w:rsidRPr="005A0324" w:rsidRDefault="0018389D" w:rsidP="0022396C">
      <w:pPr>
        <w:pStyle w:val="ListParagraph"/>
        <w:spacing w:after="0" w:line="240" w:lineRule="auto"/>
        <w:ind w:left="1134" w:hanging="774"/>
        <w:jc w:val="both"/>
        <w:rPr>
          <w:sz w:val="20"/>
          <w:szCs w:val="20"/>
          <w:lang w:val="en-US"/>
        </w:rPr>
      </w:pPr>
    </w:p>
    <w:p w:rsidR="0018389D" w:rsidRPr="005A0324" w:rsidRDefault="0018389D" w:rsidP="0022396C">
      <w:pPr>
        <w:pStyle w:val="ListParagraph"/>
        <w:numPr>
          <w:ilvl w:val="0"/>
          <w:numId w:val="5"/>
        </w:numPr>
        <w:spacing w:after="0" w:line="240" w:lineRule="auto"/>
        <w:ind w:left="1134" w:hanging="774"/>
        <w:contextualSpacing w:val="0"/>
        <w:jc w:val="both"/>
        <w:rPr>
          <w:sz w:val="20"/>
          <w:szCs w:val="20"/>
          <w:lang w:val="en-US"/>
        </w:rPr>
      </w:pPr>
      <w:r w:rsidRPr="005A0324">
        <w:rPr>
          <w:sz w:val="20"/>
          <w:szCs w:val="20"/>
          <w:lang w:val="en-US"/>
        </w:rPr>
        <w:t>Pentru proiectele cu alte activităţi, decât cele privind sistemele de transport public de călători, cum ar fi: achiziționarea și instalarea stațiilor de reîncărcare a automobilelor electrice şi electrice hibride, crearea/modernizarea/extinderea sistemelor de închiriere de biciclete, construirea parcărilor de transfer de tip „park and ride” şi altele, dacă este cazul</w:t>
      </w:r>
      <w:r w:rsidRPr="005A0324">
        <w:rPr>
          <w:rStyle w:val="FootnoteReference"/>
          <w:sz w:val="20"/>
          <w:szCs w:val="20"/>
          <w:lang w:val="en-US"/>
        </w:rPr>
        <w:footnoteReference w:id="10"/>
      </w:r>
      <w:r w:rsidRPr="005A0324">
        <w:rPr>
          <w:sz w:val="20"/>
          <w:szCs w:val="20"/>
          <w:lang w:val="en-US"/>
        </w:rPr>
        <w:t xml:space="preserve"> , beneficiarul are următoarele obligaţii: </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Dacă este cazul, Transmiterea dreptului de folosință/administrare asupra obiectelor/bunurilor realizate prin proiect către o terță parte pentru îndeplinirea activităților corespunzătoare obiectivelor proiectului, se poate face numai printr-o procedură transparentă și nediscriminatorie, în condiţiile legii, cu respectarea prevederilor art. 107 din Tratatul privind Funcționarea Uniunii Europene, precum și cu respectarea condiției de ajustare corespunzătoare a finanțării nerambursabile acordate în cadrul contractului de finanțare în cazul proiectelor generatoare de venituri nete. Nerespectarea condiției de transmitere a dreptului de folosință/administrare anterior menționat poate conduce la rezilierea și recuperarea sumelor plătite, în conformitate cu prevederile prezentului contract.</w:t>
      </w:r>
    </w:p>
    <w:p w:rsidR="0018389D" w:rsidRPr="005A0324" w:rsidRDefault="0018389D" w:rsidP="0022396C">
      <w:pPr>
        <w:pStyle w:val="ListParagraph"/>
        <w:numPr>
          <w:ilvl w:val="2"/>
          <w:numId w:val="5"/>
        </w:numPr>
        <w:spacing w:after="0" w:line="240" w:lineRule="auto"/>
        <w:contextualSpacing w:val="0"/>
        <w:jc w:val="both"/>
        <w:rPr>
          <w:sz w:val="20"/>
          <w:szCs w:val="20"/>
          <w:lang w:val="en-US"/>
        </w:rPr>
      </w:pPr>
      <w:r w:rsidRPr="005A0324">
        <w:rPr>
          <w:sz w:val="20"/>
          <w:szCs w:val="20"/>
          <w:lang w:val="en-US"/>
        </w:rPr>
        <w:t>Dacă este cazul, Pe perioada de implementare şi durabilitate a contractului de finanţare, în situaţia în care investițiile vor fi operate de către solicitant/serviciile de interes public local aflate în subordinea acestuia, pentru îndeplinirea activităților corespunzătoare obiectivelor proiectului, veniturile colectate prin bilete/tarife nu vor depăşi 50% din cheltuielile de exploatare ale investiţiei ce face obiectul proiectului.</w:t>
      </w:r>
    </w:p>
    <w:p w:rsidR="0018389D" w:rsidRPr="005A0324" w:rsidRDefault="0018389D" w:rsidP="0022396C">
      <w:pPr>
        <w:pStyle w:val="ListParagraph"/>
        <w:spacing w:after="0" w:line="240" w:lineRule="auto"/>
        <w:jc w:val="both"/>
        <w:rPr>
          <w:sz w:val="20"/>
          <w:szCs w:val="20"/>
          <w:lang w:val="en-US"/>
        </w:rPr>
      </w:pPr>
    </w:p>
    <w:p w:rsidR="0018389D" w:rsidRPr="005A0324" w:rsidRDefault="0018389D" w:rsidP="0022396C">
      <w:pPr>
        <w:spacing w:after="0" w:line="240" w:lineRule="auto"/>
        <w:rPr>
          <w:b/>
          <w:sz w:val="20"/>
          <w:szCs w:val="20"/>
          <w:lang w:val="en-US"/>
        </w:rPr>
      </w:pPr>
      <w:r w:rsidRPr="005A0324">
        <w:rPr>
          <w:b/>
          <w:sz w:val="20"/>
          <w:szCs w:val="20"/>
          <w:lang w:val="en-US"/>
        </w:rPr>
        <w:t>Articol</w:t>
      </w:r>
      <w:r w:rsidR="006F32FF" w:rsidRPr="005A0324">
        <w:rPr>
          <w:b/>
          <w:sz w:val="20"/>
          <w:szCs w:val="20"/>
          <w:lang w:val="en-US"/>
        </w:rPr>
        <w:t xml:space="preserve">ul 3 </w:t>
      </w:r>
      <w:r w:rsidRPr="005A0324">
        <w:rPr>
          <w:b/>
          <w:sz w:val="20"/>
          <w:szCs w:val="20"/>
          <w:lang w:val="en-US"/>
        </w:rPr>
        <w:t>- Completarea prevederilor ANEXEI 8 - MĂSURI DE INFORMARE ȘI PUBLICITATE</w:t>
      </w:r>
    </w:p>
    <w:p w:rsidR="0018389D" w:rsidRPr="005A0324" w:rsidRDefault="0018389D" w:rsidP="0022396C">
      <w:pPr>
        <w:pStyle w:val="ListParagraph"/>
        <w:numPr>
          <w:ilvl w:val="0"/>
          <w:numId w:val="6"/>
        </w:numPr>
        <w:tabs>
          <w:tab w:val="left" w:pos="1276"/>
        </w:tabs>
        <w:spacing w:after="0" w:line="240" w:lineRule="auto"/>
        <w:contextualSpacing w:val="0"/>
        <w:jc w:val="both"/>
        <w:rPr>
          <w:sz w:val="20"/>
          <w:szCs w:val="20"/>
          <w:lang w:val="en-US"/>
        </w:rPr>
      </w:pPr>
      <w:r w:rsidRPr="005A0324">
        <w:rPr>
          <w:sz w:val="20"/>
          <w:szCs w:val="20"/>
          <w:lang w:val="en-US"/>
        </w:rPr>
        <w:t>SECTIUNEA I - Reguli generale – cerinţe pentru toate proiectele, se completează cu alin.</w:t>
      </w:r>
      <w:r w:rsidR="00126341" w:rsidRPr="005A0324">
        <w:rPr>
          <w:sz w:val="20"/>
          <w:szCs w:val="20"/>
          <w:lang w:val="en-US"/>
        </w:rPr>
        <w:t xml:space="preserve"> (15</w:t>
      </w:r>
      <w:r w:rsidRPr="005A0324">
        <w:rPr>
          <w:sz w:val="20"/>
          <w:szCs w:val="20"/>
          <w:lang w:val="en-US"/>
        </w:rPr>
        <w:t>), cu următorul conținut:</w:t>
      </w:r>
    </w:p>
    <w:p w:rsidR="0018389D" w:rsidRPr="005A0324" w:rsidRDefault="0018389D" w:rsidP="0022396C">
      <w:pPr>
        <w:spacing w:after="0" w:line="240" w:lineRule="auto"/>
        <w:jc w:val="both"/>
        <w:rPr>
          <w:sz w:val="20"/>
          <w:szCs w:val="20"/>
          <w:lang w:val="en-US"/>
        </w:rPr>
      </w:pPr>
    </w:p>
    <w:p w:rsidR="0018389D" w:rsidRPr="005A0324" w:rsidRDefault="00126341" w:rsidP="0022396C">
      <w:pPr>
        <w:spacing w:after="0" w:line="240" w:lineRule="auto"/>
        <w:jc w:val="both"/>
        <w:rPr>
          <w:sz w:val="20"/>
          <w:szCs w:val="20"/>
          <w:lang w:val="en-US"/>
        </w:rPr>
      </w:pPr>
      <w:r w:rsidRPr="005A0324">
        <w:rPr>
          <w:sz w:val="20"/>
          <w:szCs w:val="20"/>
          <w:lang w:val="en-US"/>
        </w:rPr>
        <w:t>(15</w:t>
      </w:r>
      <w:r w:rsidR="0018389D" w:rsidRPr="005A0324">
        <w:rPr>
          <w:sz w:val="20"/>
          <w:szCs w:val="20"/>
          <w:lang w:val="en-US"/>
        </w:rPr>
        <w:t xml:space="preserve">) </w:t>
      </w:r>
      <w:r w:rsidR="0018389D" w:rsidRPr="005A0324">
        <w:rPr>
          <w:i/>
          <w:sz w:val="20"/>
          <w:szCs w:val="20"/>
          <w:lang w:val="en-US"/>
        </w:rPr>
        <w:t>Dacă este cazul</w:t>
      </w:r>
      <w:r w:rsidR="0018389D" w:rsidRPr="005A0324">
        <w:rPr>
          <w:sz w:val="20"/>
          <w:szCs w:val="20"/>
          <w:lang w:val="en-US"/>
        </w:rPr>
        <w:t>, Pentru activitatea de promovare a transportului public şi a modurilor nemotorizate de transport, beneficiarul poate realiza următoarele materiale de informare şi comunicare, cu respectarea tuturor condiţiilor şi a specificaţiilor din</w:t>
      </w:r>
      <w:r w:rsidR="00C04272" w:rsidRPr="005A0324">
        <w:rPr>
          <w:sz w:val="20"/>
          <w:szCs w:val="20"/>
          <w:lang w:val="en-US"/>
        </w:rPr>
        <w:t xml:space="preserve"> Manualul de Identitate Vizuală a Regio 2014-2020 în vigoare</w:t>
      </w:r>
      <w:r w:rsidR="0018389D" w:rsidRPr="005A0324">
        <w:rPr>
          <w:sz w:val="20"/>
          <w:szCs w:val="20"/>
          <w:lang w:val="en-US"/>
        </w:rPr>
        <w:t>: afișe, bannere, spoturi audio și video (inclusiv difuzarea acestora), broşuri, pliante, hărţi cu trasee de transport public/moduri nemotorizate de transport.</w:t>
      </w: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p w:rsidR="0018389D" w:rsidRPr="005A0324" w:rsidRDefault="0018389D" w:rsidP="0022396C">
      <w:pPr>
        <w:keepNext/>
        <w:tabs>
          <w:tab w:val="left" w:pos="3675"/>
        </w:tabs>
        <w:spacing w:after="0" w:line="240" w:lineRule="auto"/>
        <w:jc w:val="center"/>
        <w:outlineLvl w:val="1"/>
        <w:rPr>
          <w:rFonts w:eastAsia="Times New Roman" w:cs="Times New Roman"/>
          <w:b/>
          <w:noProof w:val="0"/>
          <w:sz w:val="20"/>
          <w:szCs w:val="20"/>
        </w:rPr>
      </w:pPr>
    </w:p>
    <w:bookmarkEnd w:id="0"/>
    <w:p w:rsidR="00643577" w:rsidRPr="005A0324" w:rsidRDefault="00643577" w:rsidP="0022396C">
      <w:pPr>
        <w:spacing w:after="0" w:line="240" w:lineRule="auto"/>
        <w:jc w:val="both"/>
        <w:rPr>
          <w:sz w:val="20"/>
          <w:szCs w:val="20"/>
        </w:rPr>
      </w:pPr>
    </w:p>
    <w:sectPr w:rsidR="00643577" w:rsidRPr="005A0324">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C2D" w:rsidRDefault="009F3C2D" w:rsidP="009B0858">
      <w:pPr>
        <w:spacing w:after="0" w:line="240" w:lineRule="auto"/>
      </w:pPr>
      <w:r>
        <w:separator/>
      </w:r>
    </w:p>
  </w:endnote>
  <w:endnote w:type="continuationSeparator" w:id="0">
    <w:p w:rsidR="009F3C2D" w:rsidRDefault="009F3C2D" w:rsidP="009B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Trebuchet MS">
    <w:panose1 w:val="020B0603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C2D" w:rsidRDefault="009F3C2D" w:rsidP="009B0858">
      <w:pPr>
        <w:spacing w:after="0" w:line="240" w:lineRule="auto"/>
      </w:pPr>
      <w:r>
        <w:separator/>
      </w:r>
    </w:p>
  </w:footnote>
  <w:footnote w:type="continuationSeparator" w:id="0">
    <w:p w:rsidR="009F3C2D" w:rsidRDefault="009F3C2D" w:rsidP="009B0858">
      <w:pPr>
        <w:spacing w:after="0" w:line="240" w:lineRule="auto"/>
      </w:pPr>
      <w:r>
        <w:continuationSeparator/>
      </w:r>
    </w:p>
  </w:footnote>
  <w:footnote w:id="1">
    <w:p w:rsidR="007614ED" w:rsidRPr="007614ED" w:rsidRDefault="007614ED">
      <w:pPr>
        <w:pStyle w:val="FootnoteText"/>
        <w:rPr>
          <w:lang w:val="en-US"/>
        </w:rPr>
      </w:pPr>
      <w:r>
        <w:rPr>
          <w:rStyle w:val="FootnoteReference"/>
        </w:rPr>
        <w:footnoteRef/>
      </w:r>
      <w:r>
        <w:t xml:space="preserve"> </w:t>
      </w:r>
      <w:r w:rsidRPr="007614ED">
        <w:t>AMPOR îşi rezervă dreptul să modifice şi să introducă noi clauze contractuale;</w:t>
      </w:r>
    </w:p>
  </w:footnote>
  <w:footnote w:id="2">
    <w:p w:rsidR="0018389D" w:rsidRPr="0053529D" w:rsidRDefault="0018389D" w:rsidP="0018389D">
      <w:pPr>
        <w:pStyle w:val="FootnoteText"/>
        <w:jc w:val="both"/>
        <w:rPr>
          <w:lang w:val="en-US"/>
        </w:rPr>
      </w:pPr>
      <w:r>
        <w:rPr>
          <w:rStyle w:val="FootnoteReference"/>
        </w:rPr>
        <w:footnoteRef/>
      </w:r>
      <w:r>
        <w:t xml:space="preserve"> </w:t>
      </w:r>
      <w:r w:rsidRPr="0053529D">
        <w:t>Dacă solicitantul justifică complementaritatea activităţilor proiectului prin alte proiecte/investiţii complementare.</w:t>
      </w:r>
    </w:p>
  </w:footnote>
  <w:footnote w:id="3">
    <w:p w:rsidR="0018389D" w:rsidRPr="00CC041B" w:rsidRDefault="0018389D" w:rsidP="0018389D">
      <w:pPr>
        <w:pStyle w:val="FootnoteText"/>
        <w:jc w:val="both"/>
        <w:rPr>
          <w:lang w:val="en-US"/>
        </w:rPr>
      </w:pPr>
      <w:r>
        <w:rPr>
          <w:rStyle w:val="FootnoteReference"/>
        </w:rPr>
        <w:footnoteRef/>
      </w:r>
      <w:r>
        <w:t xml:space="preserve"> </w:t>
      </w:r>
      <w:r w:rsidRPr="00CC041B">
        <w:t>Dacă prin proiect sunt finanţate activităţi privind construirea/modernizarea/reabilitarea/extinderea traseelor de transport public (rutier-cu autobuze, troleibuz, după caz);</w:t>
      </w:r>
    </w:p>
  </w:footnote>
  <w:footnote w:id="4">
    <w:p w:rsidR="0018389D" w:rsidRPr="00CC041B" w:rsidRDefault="0018389D" w:rsidP="0018389D">
      <w:pPr>
        <w:pStyle w:val="FootnoteText"/>
        <w:jc w:val="both"/>
        <w:rPr>
          <w:lang w:val="en-US"/>
        </w:rPr>
      </w:pPr>
      <w:r>
        <w:rPr>
          <w:rStyle w:val="FootnoteReference"/>
        </w:rPr>
        <w:footnoteRef/>
      </w:r>
      <w:r>
        <w:t xml:space="preserve"> </w:t>
      </w:r>
      <w:r w:rsidRPr="00CC041B">
        <w:t xml:space="preserve">Dacă sunt realizate investiţii privind componentele sistemelor de transport public de călători (infrastructură şi mijloace de transport), indiferent dacă sunt aplicabile sau nu prevederile </w:t>
      </w:r>
      <w:r>
        <w:t>de la alin. 7</w:t>
      </w:r>
      <w:r w:rsidRPr="00CC041B">
        <w:t>;</w:t>
      </w:r>
    </w:p>
  </w:footnote>
  <w:footnote w:id="5">
    <w:p w:rsidR="0018389D" w:rsidRPr="005814F7" w:rsidRDefault="0018389D" w:rsidP="0018389D">
      <w:pPr>
        <w:pStyle w:val="FootnoteText"/>
        <w:jc w:val="both"/>
        <w:rPr>
          <w:lang w:val="en-US"/>
        </w:rPr>
      </w:pPr>
      <w:r>
        <w:rPr>
          <w:rStyle w:val="FootnoteReference"/>
        </w:rPr>
        <w:footnoteRef/>
      </w:r>
      <w:r>
        <w:t xml:space="preserve"> </w:t>
      </w:r>
      <w:r w:rsidRPr="005814F7">
        <w:t xml:space="preserve">  În cazul atribuirii directe a contractului/furnizării serviciului;</w:t>
      </w:r>
    </w:p>
  </w:footnote>
  <w:footnote w:id="6">
    <w:p w:rsidR="0018389D" w:rsidRPr="005814F7" w:rsidRDefault="0018389D" w:rsidP="0018389D">
      <w:pPr>
        <w:pStyle w:val="FootnoteText"/>
        <w:jc w:val="both"/>
        <w:rPr>
          <w:lang w:val="en-US"/>
        </w:rPr>
      </w:pPr>
      <w:r>
        <w:rPr>
          <w:rStyle w:val="FootnoteReference"/>
        </w:rPr>
        <w:footnoteRef/>
      </w:r>
      <w:r>
        <w:t xml:space="preserve"> </w:t>
      </w:r>
      <w:r w:rsidRPr="005814F7">
        <w:t>Doar în cazul atribuirii contractelor prin procedură competitivă şi pentru situaţia în care se solicită acordul Comisiei Europene pentru contracte atribuite înainte de 03.12.2009;</w:t>
      </w:r>
    </w:p>
  </w:footnote>
  <w:footnote w:id="7">
    <w:p w:rsidR="0018389D" w:rsidRPr="007539A0" w:rsidRDefault="0018389D" w:rsidP="0018389D">
      <w:pPr>
        <w:pStyle w:val="FootnoteText"/>
        <w:rPr>
          <w:lang w:val="en-US"/>
        </w:rPr>
      </w:pPr>
      <w:r>
        <w:rPr>
          <w:rStyle w:val="FootnoteReference"/>
        </w:rPr>
        <w:footnoteRef/>
      </w:r>
      <w:r>
        <w:t xml:space="preserve"> </w:t>
      </w:r>
      <w:r w:rsidRPr="007539A0">
        <w:t>Odată cu prezentarea contractului de servicii publice/Hotărâre privind darea în administrare;</w:t>
      </w:r>
    </w:p>
  </w:footnote>
  <w:footnote w:id="8">
    <w:p w:rsidR="0018389D" w:rsidRPr="007539A0" w:rsidRDefault="0018389D" w:rsidP="0018389D">
      <w:pPr>
        <w:pStyle w:val="FootnoteText"/>
        <w:rPr>
          <w:lang w:val="en-US"/>
        </w:rPr>
      </w:pPr>
      <w:r>
        <w:rPr>
          <w:rStyle w:val="FootnoteReference"/>
        </w:rPr>
        <w:footnoteRef/>
      </w:r>
      <w:r>
        <w:t xml:space="preserve"> </w:t>
      </w:r>
      <w:r w:rsidRPr="007539A0">
        <w:t>Art</w:t>
      </w:r>
      <w:r>
        <w:t>.</w:t>
      </w:r>
      <w:r w:rsidRPr="007539A0">
        <w:t xml:space="preserve"> 28, alin. (3) privind regiile autonome;</w:t>
      </w:r>
    </w:p>
  </w:footnote>
  <w:footnote w:id="9">
    <w:p w:rsidR="0018389D" w:rsidRPr="007539A0" w:rsidRDefault="0018389D" w:rsidP="0018389D">
      <w:pPr>
        <w:pStyle w:val="FootnoteText"/>
        <w:rPr>
          <w:lang w:val="en-US"/>
        </w:rPr>
      </w:pPr>
      <w:r>
        <w:rPr>
          <w:rStyle w:val="FootnoteReference"/>
        </w:rPr>
        <w:footnoteRef/>
      </w:r>
      <w:r>
        <w:t xml:space="preserve"> </w:t>
      </w:r>
      <w:r w:rsidRPr="007539A0">
        <w:t>Ulterior prezentării contractului de servicii publice;</w:t>
      </w:r>
    </w:p>
  </w:footnote>
  <w:footnote w:id="10">
    <w:p w:rsidR="0018389D" w:rsidRPr="007539A0" w:rsidRDefault="0018389D" w:rsidP="0018389D">
      <w:pPr>
        <w:pStyle w:val="FootnoteText"/>
        <w:rPr>
          <w:lang w:val="en-US"/>
        </w:rPr>
      </w:pPr>
      <w:r>
        <w:rPr>
          <w:rStyle w:val="FootnoteReference"/>
        </w:rPr>
        <w:footnoteRef/>
      </w:r>
      <w:r>
        <w:t xml:space="preserve"> </w:t>
      </w:r>
      <w:r w:rsidRPr="007539A0">
        <w:t>In cazul în care investiţiile vor fi operate de terţe părţi şi/sau vor fi obţinute venituri în urma operării acestora;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197" w:type="dxa"/>
      <w:tblInd w:w="108" w:type="dxa"/>
      <w:tblBorders>
        <w:bottom w:val="single" w:sz="4" w:space="0" w:color="003366"/>
      </w:tblBorders>
      <w:tblLook w:val="04A0" w:firstRow="1" w:lastRow="0" w:firstColumn="1" w:lastColumn="0" w:noHBand="0" w:noVBand="1"/>
    </w:tblPr>
    <w:tblGrid>
      <w:gridCol w:w="9002"/>
      <w:gridCol w:w="961"/>
    </w:tblGrid>
    <w:tr w:rsidR="009301D4" w:rsidTr="00ED78EA">
      <w:trPr>
        <w:gridAfter w:val="1"/>
        <w:wAfter w:w="1156" w:type="dxa"/>
      </w:trPr>
      <w:tc>
        <w:tcPr>
          <w:tcW w:w="8041" w:type="dxa"/>
          <w:tcBorders>
            <w:top w:val="nil"/>
            <w:left w:val="nil"/>
            <w:bottom w:val="single" w:sz="4" w:space="0" w:color="333333"/>
            <w:right w:val="nil"/>
          </w:tcBorders>
        </w:tcPr>
        <w:p w:rsidR="009301D4" w:rsidRDefault="009301D4" w:rsidP="00ED78EA">
          <w:pPr>
            <w:tabs>
              <w:tab w:val="left" w:pos="5295"/>
            </w:tabs>
            <w:spacing w:after="0" w:line="240" w:lineRule="auto"/>
            <w:rPr>
              <w:rFonts w:ascii="Trebuchet MS" w:eastAsia="Times New Roman" w:hAnsi="Trebuchet MS" w:cs="Arial"/>
              <w:noProof w:val="0"/>
              <w:sz w:val="14"/>
              <w:szCs w:val="24"/>
            </w:rPr>
          </w:pPr>
          <w:r>
            <w:rPr>
              <w:rFonts w:ascii="Trebuchet MS" w:eastAsia="Times New Roman" w:hAnsi="Trebuchet MS" w:cs="Arial"/>
              <w:noProof w:val="0"/>
              <w:sz w:val="14"/>
              <w:szCs w:val="24"/>
            </w:rPr>
            <w:t>Programul Operaţional Regional 2014-2020</w:t>
          </w:r>
          <w:r>
            <w:rPr>
              <w:rFonts w:ascii="Trebuchet MS" w:eastAsia="Times New Roman" w:hAnsi="Trebuchet MS" w:cs="Arial"/>
              <w:noProof w:val="0"/>
              <w:sz w:val="14"/>
              <w:szCs w:val="24"/>
            </w:rPr>
            <w:tab/>
          </w:r>
        </w:p>
        <w:p w:rsidR="009301D4" w:rsidRDefault="009301D4" w:rsidP="00ED78EA">
          <w:pPr>
            <w:tabs>
              <w:tab w:val="center" w:pos="4536"/>
              <w:tab w:val="right" w:pos="9072"/>
            </w:tabs>
            <w:spacing w:after="0" w:line="240" w:lineRule="auto"/>
            <w:rPr>
              <w:rFonts w:ascii="Trebuchet MS" w:eastAsia="Times New Roman" w:hAnsi="Trebuchet MS" w:cs="Arial"/>
              <w:noProof w:val="0"/>
              <w:sz w:val="14"/>
              <w:szCs w:val="24"/>
            </w:rPr>
          </w:pPr>
        </w:p>
      </w:tc>
    </w:tr>
    <w:tr w:rsidR="009301D4" w:rsidTr="00ED78EA">
      <w:trPr>
        <w:cantSplit/>
      </w:trPr>
      <w:tc>
        <w:tcPr>
          <w:tcW w:w="9197" w:type="dxa"/>
          <w:gridSpan w:val="2"/>
          <w:tcBorders>
            <w:top w:val="nil"/>
            <w:left w:val="nil"/>
            <w:bottom w:val="nil"/>
            <w:right w:val="nil"/>
          </w:tcBorders>
        </w:tcPr>
        <w:p w:rsidR="00F93D91" w:rsidRDefault="00F93D91" w:rsidP="00ED78EA">
          <w:pPr>
            <w:tabs>
              <w:tab w:val="center" w:pos="4536"/>
              <w:tab w:val="right" w:pos="9072"/>
            </w:tabs>
            <w:spacing w:after="0" w:line="240" w:lineRule="auto"/>
            <w:jc w:val="right"/>
            <w:rPr>
              <w:rFonts w:ascii="Trebuchet MS" w:eastAsia="Times New Roman" w:hAnsi="Trebuchet MS" w:cs="Arial"/>
              <w:bCs/>
              <w:noProof w:val="0"/>
              <w:sz w:val="14"/>
              <w:szCs w:val="24"/>
            </w:rPr>
          </w:pPr>
        </w:p>
        <w:tbl>
          <w:tblPr>
            <w:tblW w:w="9639" w:type="dxa"/>
            <w:tblInd w:w="108" w:type="dxa"/>
            <w:tblBorders>
              <w:insideH w:val="single" w:sz="4" w:space="0" w:color="808080"/>
            </w:tblBorders>
            <w:tblLook w:val="0000" w:firstRow="0" w:lastRow="0" w:firstColumn="0" w:lastColumn="0" w:noHBand="0" w:noVBand="0"/>
          </w:tblPr>
          <w:tblGrid>
            <w:gridCol w:w="9639"/>
          </w:tblGrid>
          <w:tr w:rsidR="005201FD" w:rsidRPr="005201FD" w:rsidTr="002A61F4">
            <w:trPr>
              <w:cantSplit/>
              <w:trHeight w:val="407"/>
            </w:trPr>
            <w:tc>
              <w:tcPr>
                <w:tcW w:w="9639" w:type="dxa"/>
              </w:tcPr>
              <w:p w:rsidR="005201FD" w:rsidRPr="005201FD" w:rsidRDefault="005201FD" w:rsidP="005201FD">
                <w:pPr>
                  <w:spacing w:after="0" w:line="240" w:lineRule="auto"/>
                  <w:jc w:val="right"/>
                  <w:rPr>
                    <w:rFonts w:ascii="Trebuchet MS" w:eastAsia="Times New Roman" w:hAnsi="Trebuchet MS" w:cs="Times New Roman"/>
                    <w:b/>
                    <w:bCs/>
                    <w:noProof w:val="0"/>
                    <w:color w:val="808080"/>
                    <w:sz w:val="14"/>
                    <w:szCs w:val="24"/>
                  </w:rPr>
                </w:pPr>
              </w:p>
              <w:p w:rsidR="005201FD" w:rsidRPr="005201FD" w:rsidRDefault="005201FD" w:rsidP="005201FD">
                <w:pPr>
                  <w:spacing w:after="0" w:line="240" w:lineRule="auto"/>
                  <w:jc w:val="right"/>
                  <w:rPr>
                    <w:rFonts w:ascii="Trebuchet MS" w:eastAsia="Times New Roman" w:hAnsi="Trebuchet MS" w:cs="Times New Roman"/>
                    <w:b/>
                    <w:bCs/>
                    <w:noProof w:val="0"/>
                    <w:color w:val="808080"/>
                    <w:sz w:val="14"/>
                    <w:szCs w:val="24"/>
                  </w:rPr>
                </w:pPr>
                <w:r w:rsidRPr="005201FD">
                  <w:rPr>
                    <w:rFonts w:ascii="Trebuchet MS" w:eastAsia="Times New Roman" w:hAnsi="Trebuchet MS" w:cs="Times New Roman"/>
                    <w:b/>
                    <w:bCs/>
                    <w:noProof w:val="0"/>
                    <w:color w:val="808080"/>
                    <w:sz w:val="14"/>
                    <w:szCs w:val="24"/>
                  </w:rPr>
                  <w:t xml:space="preserve">Ghidul Solicitantului – Condiții specifice de accesare a fondurilor în cadrul apelului de proiecte cu numărul POR/2018/3/3.2/2/7 REGIUNI/proiecte nefinalizate </w:t>
                </w:r>
              </w:p>
            </w:tc>
          </w:tr>
        </w:tbl>
        <w:p w:rsidR="005201FD" w:rsidRDefault="005201FD" w:rsidP="005201FD">
          <w:pPr>
            <w:tabs>
              <w:tab w:val="center" w:pos="4536"/>
              <w:tab w:val="right" w:pos="9072"/>
            </w:tabs>
            <w:spacing w:after="0" w:line="240" w:lineRule="auto"/>
            <w:rPr>
              <w:rFonts w:ascii="Trebuchet MS" w:eastAsia="Times New Roman" w:hAnsi="Trebuchet MS" w:cs="Arial"/>
              <w:bCs/>
              <w:noProof w:val="0"/>
              <w:sz w:val="14"/>
              <w:szCs w:val="24"/>
            </w:rPr>
          </w:pPr>
        </w:p>
        <w:p w:rsidR="009301D4" w:rsidRDefault="009301D4" w:rsidP="00ED78EA">
          <w:pPr>
            <w:tabs>
              <w:tab w:val="center" w:pos="4536"/>
              <w:tab w:val="right" w:pos="9072"/>
            </w:tabs>
            <w:spacing w:after="0" w:line="240" w:lineRule="auto"/>
            <w:jc w:val="right"/>
            <w:rPr>
              <w:rFonts w:ascii="Trebuchet MS" w:eastAsia="Times New Roman" w:hAnsi="Trebuchet MS" w:cs="Arial"/>
              <w:bCs/>
              <w:noProof w:val="0"/>
              <w:sz w:val="14"/>
              <w:szCs w:val="24"/>
            </w:rPr>
          </w:pPr>
          <w:r>
            <w:rPr>
              <w:rFonts w:ascii="Trebuchet MS" w:eastAsia="Times New Roman" w:hAnsi="Trebuchet MS" w:cs="Arial"/>
              <w:bCs/>
              <w:noProof w:val="0"/>
              <w:sz w:val="14"/>
              <w:szCs w:val="24"/>
            </w:rPr>
            <w:t>Anexa 3.2.5</w:t>
          </w:r>
        </w:p>
        <w:p w:rsidR="009301D4" w:rsidRDefault="009301D4" w:rsidP="00ED78EA">
          <w:pPr>
            <w:tabs>
              <w:tab w:val="center" w:pos="4536"/>
              <w:tab w:val="right" w:pos="9072"/>
            </w:tabs>
            <w:spacing w:after="0" w:line="240" w:lineRule="auto"/>
            <w:jc w:val="right"/>
            <w:rPr>
              <w:rFonts w:ascii="Trebuchet MS" w:eastAsia="Times New Roman" w:hAnsi="Trebuchet MS" w:cs="Arial"/>
              <w:bCs/>
              <w:noProof w:val="0"/>
              <w:sz w:val="14"/>
              <w:szCs w:val="24"/>
            </w:rPr>
          </w:pPr>
        </w:p>
      </w:tc>
    </w:tr>
  </w:tbl>
  <w:p w:rsidR="009301D4" w:rsidRPr="00E555F2" w:rsidRDefault="009301D4" w:rsidP="009301D4">
    <w:pPr>
      <w:pStyle w:val="Header"/>
    </w:pPr>
  </w:p>
  <w:p w:rsidR="009B0858" w:rsidRDefault="00247E2A" w:rsidP="00247E2A">
    <w:pPr>
      <w:pStyle w:val="Header"/>
      <w:jc w:val="right"/>
    </w:pPr>
    <w:r>
      <w:t>Anexa 1 la Ordinul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02D7"/>
    <w:multiLevelType w:val="hybridMultilevel"/>
    <w:tmpl w:val="054C90F4"/>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7853BB6"/>
    <w:multiLevelType w:val="hybridMultilevel"/>
    <w:tmpl w:val="F7EEFEB6"/>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F707DC3"/>
    <w:multiLevelType w:val="hybridMultilevel"/>
    <w:tmpl w:val="EDD83060"/>
    <w:lvl w:ilvl="0" w:tplc="2FBC9DC6">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2E33109E"/>
    <w:multiLevelType w:val="hybridMultilevel"/>
    <w:tmpl w:val="ADA4E4D0"/>
    <w:lvl w:ilvl="0" w:tplc="1944B2AC">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316B0BF9"/>
    <w:multiLevelType w:val="hybridMultilevel"/>
    <w:tmpl w:val="0B68F752"/>
    <w:lvl w:ilvl="0" w:tplc="1A5CA00A">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330B5DFC"/>
    <w:multiLevelType w:val="hybridMultilevel"/>
    <w:tmpl w:val="C908AB1C"/>
    <w:lvl w:ilvl="0" w:tplc="ABF6679C">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9">
      <w:start w:val="1"/>
      <w:numFmt w:val="lowerLetter"/>
      <w:lvlText w:val="%3."/>
      <w:lvlJc w:val="lef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543E21DA"/>
    <w:multiLevelType w:val="hybridMultilevel"/>
    <w:tmpl w:val="F5E4D6A8"/>
    <w:lvl w:ilvl="0" w:tplc="2D6E1AB4">
      <w:start w:val="1"/>
      <w:numFmt w:val="decimal"/>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56AC4F7B"/>
    <w:multiLevelType w:val="hybridMultilevel"/>
    <w:tmpl w:val="C3F2D31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6FCF1DFF"/>
    <w:multiLevelType w:val="hybridMultilevel"/>
    <w:tmpl w:val="7B36655C"/>
    <w:lvl w:ilvl="0" w:tplc="1944B2AC">
      <w:start w:val="1"/>
      <w:numFmt w:val="decimal"/>
      <w:lvlText w:val="(%1)"/>
      <w:lvlJc w:val="left"/>
      <w:pPr>
        <w:ind w:left="786" w:hanging="360"/>
      </w:pPr>
      <w:rPr>
        <w:rFonts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8"/>
  </w:num>
  <w:num w:numId="2">
    <w:abstractNumId w:val="0"/>
  </w:num>
  <w:num w:numId="3">
    <w:abstractNumId w:val="3"/>
  </w:num>
  <w:num w:numId="4">
    <w:abstractNumId w:val="1"/>
  </w:num>
  <w:num w:numId="5">
    <w:abstractNumId w:val="5"/>
  </w:num>
  <w:num w:numId="6">
    <w:abstractNumId w:val="2"/>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6A1"/>
    <w:rsid w:val="000014A2"/>
    <w:rsid w:val="00001508"/>
    <w:rsid w:val="00002884"/>
    <w:rsid w:val="0000568B"/>
    <w:rsid w:val="00006A1E"/>
    <w:rsid w:val="00014528"/>
    <w:rsid w:val="0001670E"/>
    <w:rsid w:val="00020255"/>
    <w:rsid w:val="000277EB"/>
    <w:rsid w:val="000326C1"/>
    <w:rsid w:val="000443B5"/>
    <w:rsid w:val="00044ED2"/>
    <w:rsid w:val="000465BB"/>
    <w:rsid w:val="00053B1D"/>
    <w:rsid w:val="00056065"/>
    <w:rsid w:val="000577FC"/>
    <w:rsid w:val="0006318B"/>
    <w:rsid w:val="00063CF7"/>
    <w:rsid w:val="00064B02"/>
    <w:rsid w:val="00065CEC"/>
    <w:rsid w:val="0007409D"/>
    <w:rsid w:val="00075A4B"/>
    <w:rsid w:val="00081B9A"/>
    <w:rsid w:val="0008258D"/>
    <w:rsid w:val="00085F89"/>
    <w:rsid w:val="0009030A"/>
    <w:rsid w:val="000917E2"/>
    <w:rsid w:val="000940B1"/>
    <w:rsid w:val="0009434A"/>
    <w:rsid w:val="0009572F"/>
    <w:rsid w:val="00096AD0"/>
    <w:rsid w:val="00097988"/>
    <w:rsid w:val="000A0791"/>
    <w:rsid w:val="000A56C6"/>
    <w:rsid w:val="000A5912"/>
    <w:rsid w:val="000A74AF"/>
    <w:rsid w:val="000B7704"/>
    <w:rsid w:val="000C0954"/>
    <w:rsid w:val="000D3A24"/>
    <w:rsid w:val="000D5157"/>
    <w:rsid w:val="000E3708"/>
    <w:rsid w:val="000E4412"/>
    <w:rsid w:val="000E582E"/>
    <w:rsid w:val="000E5A4E"/>
    <w:rsid w:val="000F11E3"/>
    <w:rsid w:val="000F410A"/>
    <w:rsid w:val="000F5835"/>
    <w:rsid w:val="001011C1"/>
    <w:rsid w:val="00101C3C"/>
    <w:rsid w:val="00102A40"/>
    <w:rsid w:val="00103B03"/>
    <w:rsid w:val="00104A1A"/>
    <w:rsid w:val="00104E9C"/>
    <w:rsid w:val="001129F8"/>
    <w:rsid w:val="00117243"/>
    <w:rsid w:val="00120AC8"/>
    <w:rsid w:val="001227B0"/>
    <w:rsid w:val="00125870"/>
    <w:rsid w:val="00126341"/>
    <w:rsid w:val="00134BE3"/>
    <w:rsid w:val="00136CA7"/>
    <w:rsid w:val="00136EEA"/>
    <w:rsid w:val="00137DAB"/>
    <w:rsid w:val="00141117"/>
    <w:rsid w:val="00141CE1"/>
    <w:rsid w:val="00150044"/>
    <w:rsid w:val="00160C94"/>
    <w:rsid w:val="00160F25"/>
    <w:rsid w:val="00166095"/>
    <w:rsid w:val="001668BB"/>
    <w:rsid w:val="00171765"/>
    <w:rsid w:val="001760C7"/>
    <w:rsid w:val="00181295"/>
    <w:rsid w:val="00181EA8"/>
    <w:rsid w:val="00182362"/>
    <w:rsid w:val="0018389D"/>
    <w:rsid w:val="00183C79"/>
    <w:rsid w:val="00185604"/>
    <w:rsid w:val="0018651E"/>
    <w:rsid w:val="00187653"/>
    <w:rsid w:val="0019115C"/>
    <w:rsid w:val="0019485D"/>
    <w:rsid w:val="001A0846"/>
    <w:rsid w:val="001A15D0"/>
    <w:rsid w:val="001A2557"/>
    <w:rsid w:val="001A3ACA"/>
    <w:rsid w:val="001A5608"/>
    <w:rsid w:val="001B2EF0"/>
    <w:rsid w:val="001B395D"/>
    <w:rsid w:val="001B52B2"/>
    <w:rsid w:val="001C063A"/>
    <w:rsid w:val="001C384A"/>
    <w:rsid w:val="001C3D5D"/>
    <w:rsid w:val="001D0372"/>
    <w:rsid w:val="001D17ED"/>
    <w:rsid w:val="001D2321"/>
    <w:rsid w:val="001D285A"/>
    <w:rsid w:val="001D2AFB"/>
    <w:rsid w:val="001D4403"/>
    <w:rsid w:val="001D4E5C"/>
    <w:rsid w:val="001D5DC6"/>
    <w:rsid w:val="001E7F70"/>
    <w:rsid w:val="001F2B82"/>
    <w:rsid w:val="001F7875"/>
    <w:rsid w:val="00200D85"/>
    <w:rsid w:val="00201AEA"/>
    <w:rsid w:val="00204ACE"/>
    <w:rsid w:val="00210971"/>
    <w:rsid w:val="002131AD"/>
    <w:rsid w:val="00214390"/>
    <w:rsid w:val="0021643E"/>
    <w:rsid w:val="002237A1"/>
    <w:rsid w:val="0022396C"/>
    <w:rsid w:val="00226F6C"/>
    <w:rsid w:val="002311DC"/>
    <w:rsid w:val="00232162"/>
    <w:rsid w:val="002353B0"/>
    <w:rsid w:val="0024003F"/>
    <w:rsid w:val="00240612"/>
    <w:rsid w:val="00241308"/>
    <w:rsid w:val="00241B42"/>
    <w:rsid w:val="00243A17"/>
    <w:rsid w:val="0024652D"/>
    <w:rsid w:val="00247135"/>
    <w:rsid w:val="00247466"/>
    <w:rsid w:val="00247E2A"/>
    <w:rsid w:val="002500D3"/>
    <w:rsid w:val="00251015"/>
    <w:rsid w:val="00251C9B"/>
    <w:rsid w:val="00251F08"/>
    <w:rsid w:val="00253CA9"/>
    <w:rsid w:val="002569BB"/>
    <w:rsid w:val="00256A15"/>
    <w:rsid w:val="002604BF"/>
    <w:rsid w:val="00261B85"/>
    <w:rsid w:val="00264E82"/>
    <w:rsid w:val="0026583D"/>
    <w:rsid w:val="00275F81"/>
    <w:rsid w:val="0028218A"/>
    <w:rsid w:val="00282316"/>
    <w:rsid w:val="002831FB"/>
    <w:rsid w:val="0028344C"/>
    <w:rsid w:val="00290777"/>
    <w:rsid w:val="00294B74"/>
    <w:rsid w:val="00294D7D"/>
    <w:rsid w:val="00294F83"/>
    <w:rsid w:val="00295284"/>
    <w:rsid w:val="00295A24"/>
    <w:rsid w:val="00295CFC"/>
    <w:rsid w:val="002961A9"/>
    <w:rsid w:val="002A16B8"/>
    <w:rsid w:val="002A467B"/>
    <w:rsid w:val="002A4FEB"/>
    <w:rsid w:val="002B0A27"/>
    <w:rsid w:val="002B1EA3"/>
    <w:rsid w:val="002B3361"/>
    <w:rsid w:val="002B7AC6"/>
    <w:rsid w:val="002C0079"/>
    <w:rsid w:val="002C1F5C"/>
    <w:rsid w:val="002C60D7"/>
    <w:rsid w:val="002C7B8F"/>
    <w:rsid w:val="002D31F1"/>
    <w:rsid w:val="002D52C7"/>
    <w:rsid w:val="002D67C0"/>
    <w:rsid w:val="002D72BC"/>
    <w:rsid w:val="002D791B"/>
    <w:rsid w:val="002E087B"/>
    <w:rsid w:val="002E3904"/>
    <w:rsid w:val="002E48D8"/>
    <w:rsid w:val="002F2F8A"/>
    <w:rsid w:val="002F3B5E"/>
    <w:rsid w:val="002F5434"/>
    <w:rsid w:val="002F71AA"/>
    <w:rsid w:val="00301DDD"/>
    <w:rsid w:val="00302280"/>
    <w:rsid w:val="00305247"/>
    <w:rsid w:val="00310526"/>
    <w:rsid w:val="00312C2E"/>
    <w:rsid w:val="00313D1A"/>
    <w:rsid w:val="003151C2"/>
    <w:rsid w:val="003160A1"/>
    <w:rsid w:val="003160E8"/>
    <w:rsid w:val="003211B5"/>
    <w:rsid w:val="00321A4E"/>
    <w:rsid w:val="00334FEA"/>
    <w:rsid w:val="00336B0E"/>
    <w:rsid w:val="003435BB"/>
    <w:rsid w:val="00345627"/>
    <w:rsid w:val="00346FE6"/>
    <w:rsid w:val="0035119E"/>
    <w:rsid w:val="00355C5A"/>
    <w:rsid w:val="00356D65"/>
    <w:rsid w:val="00361279"/>
    <w:rsid w:val="0036484A"/>
    <w:rsid w:val="00367437"/>
    <w:rsid w:val="003738F8"/>
    <w:rsid w:val="0037417A"/>
    <w:rsid w:val="00374F50"/>
    <w:rsid w:val="003769F5"/>
    <w:rsid w:val="003804CB"/>
    <w:rsid w:val="0038098F"/>
    <w:rsid w:val="0038288F"/>
    <w:rsid w:val="003841AD"/>
    <w:rsid w:val="0039184D"/>
    <w:rsid w:val="00392A64"/>
    <w:rsid w:val="00396FB1"/>
    <w:rsid w:val="00397200"/>
    <w:rsid w:val="003972EC"/>
    <w:rsid w:val="003A2053"/>
    <w:rsid w:val="003A3917"/>
    <w:rsid w:val="003A3BFF"/>
    <w:rsid w:val="003A45C2"/>
    <w:rsid w:val="003A552D"/>
    <w:rsid w:val="003A63A7"/>
    <w:rsid w:val="003A7131"/>
    <w:rsid w:val="003B3859"/>
    <w:rsid w:val="003B483E"/>
    <w:rsid w:val="003B4BA8"/>
    <w:rsid w:val="003B6A61"/>
    <w:rsid w:val="003C0A88"/>
    <w:rsid w:val="003C1304"/>
    <w:rsid w:val="003C3EED"/>
    <w:rsid w:val="003C4591"/>
    <w:rsid w:val="003C5308"/>
    <w:rsid w:val="003C7249"/>
    <w:rsid w:val="003D0A04"/>
    <w:rsid w:val="003D16A0"/>
    <w:rsid w:val="003D3EB1"/>
    <w:rsid w:val="003D4690"/>
    <w:rsid w:val="003D650C"/>
    <w:rsid w:val="003D744E"/>
    <w:rsid w:val="003F2555"/>
    <w:rsid w:val="003F714A"/>
    <w:rsid w:val="003F7569"/>
    <w:rsid w:val="00401BC3"/>
    <w:rsid w:val="00406520"/>
    <w:rsid w:val="0041053E"/>
    <w:rsid w:val="00413968"/>
    <w:rsid w:val="00413D33"/>
    <w:rsid w:val="00414246"/>
    <w:rsid w:val="004147D0"/>
    <w:rsid w:val="004151E7"/>
    <w:rsid w:val="00420049"/>
    <w:rsid w:val="00420F11"/>
    <w:rsid w:val="00421A7D"/>
    <w:rsid w:val="0042568F"/>
    <w:rsid w:val="004277D1"/>
    <w:rsid w:val="00427B15"/>
    <w:rsid w:val="00432965"/>
    <w:rsid w:val="00434D9E"/>
    <w:rsid w:val="0043733F"/>
    <w:rsid w:val="0044028D"/>
    <w:rsid w:val="00441971"/>
    <w:rsid w:val="004425B0"/>
    <w:rsid w:val="00442FC1"/>
    <w:rsid w:val="00443E1D"/>
    <w:rsid w:val="004447AA"/>
    <w:rsid w:val="00450BA0"/>
    <w:rsid w:val="00453CF9"/>
    <w:rsid w:val="00454E0B"/>
    <w:rsid w:val="00460D42"/>
    <w:rsid w:val="00462555"/>
    <w:rsid w:val="004665C6"/>
    <w:rsid w:val="0046700C"/>
    <w:rsid w:val="00470F62"/>
    <w:rsid w:val="00472661"/>
    <w:rsid w:val="0047344D"/>
    <w:rsid w:val="00474169"/>
    <w:rsid w:val="00477DC1"/>
    <w:rsid w:val="00480E9C"/>
    <w:rsid w:val="00482594"/>
    <w:rsid w:val="00491B73"/>
    <w:rsid w:val="00493906"/>
    <w:rsid w:val="004941A7"/>
    <w:rsid w:val="00495F3E"/>
    <w:rsid w:val="004A0DD0"/>
    <w:rsid w:val="004A3D54"/>
    <w:rsid w:val="004B18A0"/>
    <w:rsid w:val="004B1F27"/>
    <w:rsid w:val="004B3BC6"/>
    <w:rsid w:val="004B7F88"/>
    <w:rsid w:val="004C106B"/>
    <w:rsid w:val="004C1F41"/>
    <w:rsid w:val="004C2C9E"/>
    <w:rsid w:val="004C2D6D"/>
    <w:rsid w:val="004C3D19"/>
    <w:rsid w:val="004C65F3"/>
    <w:rsid w:val="004D0D45"/>
    <w:rsid w:val="004D2D19"/>
    <w:rsid w:val="004E01FD"/>
    <w:rsid w:val="004E0A3C"/>
    <w:rsid w:val="004E3B9D"/>
    <w:rsid w:val="004E76F0"/>
    <w:rsid w:val="004F168B"/>
    <w:rsid w:val="004F3DC9"/>
    <w:rsid w:val="004F4C75"/>
    <w:rsid w:val="004F7C6A"/>
    <w:rsid w:val="00504A67"/>
    <w:rsid w:val="00506499"/>
    <w:rsid w:val="005065AE"/>
    <w:rsid w:val="00506B10"/>
    <w:rsid w:val="005201FD"/>
    <w:rsid w:val="005301B4"/>
    <w:rsid w:val="00531062"/>
    <w:rsid w:val="00531945"/>
    <w:rsid w:val="005337FC"/>
    <w:rsid w:val="00533AA3"/>
    <w:rsid w:val="00535B16"/>
    <w:rsid w:val="00541AC6"/>
    <w:rsid w:val="00541F5A"/>
    <w:rsid w:val="0054797C"/>
    <w:rsid w:val="0055125E"/>
    <w:rsid w:val="00554B8A"/>
    <w:rsid w:val="00555C92"/>
    <w:rsid w:val="00555FBD"/>
    <w:rsid w:val="005647D1"/>
    <w:rsid w:val="005727F1"/>
    <w:rsid w:val="005744DC"/>
    <w:rsid w:val="00576B86"/>
    <w:rsid w:val="00576DC7"/>
    <w:rsid w:val="00583209"/>
    <w:rsid w:val="0058333E"/>
    <w:rsid w:val="005838EB"/>
    <w:rsid w:val="00590E3C"/>
    <w:rsid w:val="0059501C"/>
    <w:rsid w:val="005951E8"/>
    <w:rsid w:val="005964EB"/>
    <w:rsid w:val="005A0324"/>
    <w:rsid w:val="005A1C04"/>
    <w:rsid w:val="005A28D8"/>
    <w:rsid w:val="005A6457"/>
    <w:rsid w:val="005A7418"/>
    <w:rsid w:val="005B0CD6"/>
    <w:rsid w:val="005B1DB7"/>
    <w:rsid w:val="005B30EA"/>
    <w:rsid w:val="005B34D8"/>
    <w:rsid w:val="005B3EF9"/>
    <w:rsid w:val="005B5D56"/>
    <w:rsid w:val="005B6B2C"/>
    <w:rsid w:val="005C091D"/>
    <w:rsid w:val="005C130A"/>
    <w:rsid w:val="005C68F3"/>
    <w:rsid w:val="005C6B99"/>
    <w:rsid w:val="005C710B"/>
    <w:rsid w:val="005D22F9"/>
    <w:rsid w:val="005D7997"/>
    <w:rsid w:val="005D7B41"/>
    <w:rsid w:val="005E18D6"/>
    <w:rsid w:val="005E1F76"/>
    <w:rsid w:val="005E39EC"/>
    <w:rsid w:val="005E64D1"/>
    <w:rsid w:val="005F23CA"/>
    <w:rsid w:val="005F3508"/>
    <w:rsid w:val="005F42F8"/>
    <w:rsid w:val="005F456E"/>
    <w:rsid w:val="005F7569"/>
    <w:rsid w:val="00601CC7"/>
    <w:rsid w:val="00604099"/>
    <w:rsid w:val="00605052"/>
    <w:rsid w:val="0060670B"/>
    <w:rsid w:val="00607571"/>
    <w:rsid w:val="00617AF9"/>
    <w:rsid w:val="00617C32"/>
    <w:rsid w:val="006261F9"/>
    <w:rsid w:val="006273C2"/>
    <w:rsid w:val="0063107B"/>
    <w:rsid w:val="00632C57"/>
    <w:rsid w:val="00633AAE"/>
    <w:rsid w:val="00642B94"/>
    <w:rsid w:val="00643320"/>
    <w:rsid w:val="00643577"/>
    <w:rsid w:val="00644E3E"/>
    <w:rsid w:val="00650242"/>
    <w:rsid w:val="00650303"/>
    <w:rsid w:val="00651A2B"/>
    <w:rsid w:val="006565E6"/>
    <w:rsid w:val="00665FC1"/>
    <w:rsid w:val="0067014D"/>
    <w:rsid w:val="00670BA6"/>
    <w:rsid w:val="00674273"/>
    <w:rsid w:val="00677D2F"/>
    <w:rsid w:val="0068021E"/>
    <w:rsid w:val="006848C1"/>
    <w:rsid w:val="00686B92"/>
    <w:rsid w:val="0068737B"/>
    <w:rsid w:val="0069033E"/>
    <w:rsid w:val="00690853"/>
    <w:rsid w:val="00690B9D"/>
    <w:rsid w:val="00691DED"/>
    <w:rsid w:val="0069270B"/>
    <w:rsid w:val="00694438"/>
    <w:rsid w:val="00694F22"/>
    <w:rsid w:val="006973EB"/>
    <w:rsid w:val="006A19B2"/>
    <w:rsid w:val="006A1F1E"/>
    <w:rsid w:val="006A45C1"/>
    <w:rsid w:val="006A69FD"/>
    <w:rsid w:val="006B15A8"/>
    <w:rsid w:val="006B1B50"/>
    <w:rsid w:val="006B2E6E"/>
    <w:rsid w:val="006B3E6A"/>
    <w:rsid w:val="006C3431"/>
    <w:rsid w:val="006C3829"/>
    <w:rsid w:val="006C5F74"/>
    <w:rsid w:val="006D149E"/>
    <w:rsid w:val="006D6E85"/>
    <w:rsid w:val="006E562A"/>
    <w:rsid w:val="006F1C92"/>
    <w:rsid w:val="006F2393"/>
    <w:rsid w:val="006F32FF"/>
    <w:rsid w:val="006F38DF"/>
    <w:rsid w:val="007040C3"/>
    <w:rsid w:val="0070746D"/>
    <w:rsid w:val="00715773"/>
    <w:rsid w:val="007176AD"/>
    <w:rsid w:val="00717E6B"/>
    <w:rsid w:val="00723473"/>
    <w:rsid w:val="00723DB2"/>
    <w:rsid w:val="007241C1"/>
    <w:rsid w:val="007309BD"/>
    <w:rsid w:val="00730DB7"/>
    <w:rsid w:val="00734D2C"/>
    <w:rsid w:val="00735AC4"/>
    <w:rsid w:val="0074293E"/>
    <w:rsid w:val="0074575F"/>
    <w:rsid w:val="007467DF"/>
    <w:rsid w:val="00750F8A"/>
    <w:rsid w:val="00753A9A"/>
    <w:rsid w:val="00754E70"/>
    <w:rsid w:val="00756A37"/>
    <w:rsid w:val="00757018"/>
    <w:rsid w:val="007614ED"/>
    <w:rsid w:val="00766F1E"/>
    <w:rsid w:val="00770104"/>
    <w:rsid w:val="007704DB"/>
    <w:rsid w:val="00770881"/>
    <w:rsid w:val="00771A12"/>
    <w:rsid w:val="007722C5"/>
    <w:rsid w:val="00772F62"/>
    <w:rsid w:val="00774516"/>
    <w:rsid w:val="00777456"/>
    <w:rsid w:val="007826B7"/>
    <w:rsid w:val="00783572"/>
    <w:rsid w:val="007850FD"/>
    <w:rsid w:val="007866CF"/>
    <w:rsid w:val="00786D21"/>
    <w:rsid w:val="00786DA8"/>
    <w:rsid w:val="00792136"/>
    <w:rsid w:val="00794F4C"/>
    <w:rsid w:val="007958C3"/>
    <w:rsid w:val="00795BED"/>
    <w:rsid w:val="00795C45"/>
    <w:rsid w:val="007A0ABB"/>
    <w:rsid w:val="007A31CB"/>
    <w:rsid w:val="007A5A05"/>
    <w:rsid w:val="007B1DC0"/>
    <w:rsid w:val="007B3BCA"/>
    <w:rsid w:val="007B7448"/>
    <w:rsid w:val="007B7B32"/>
    <w:rsid w:val="007B7C5D"/>
    <w:rsid w:val="007B7E23"/>
    <w:rsid w:val="007C4B34"/>
    <w:rsid w:val="007D0206"/>
    <w:rsid w:val="007D110D"/>
    <w:rsid w:val="007D3309"/>
    <w:rsid w:val="007D3664"/>
    <w:rsid w:val="007D72E0"/>
    <w:rsid w:val="007E00D4"/>
    <w:rsid w:val="007E048F"/>
    <w:rsid w:val="007E142A"/>
    <w:rsid w:val="007E223B"/>
    <w:rsid w:val="007E3C67"/>
    <w:rsid w:val="007E3F29"/>
    <w:rsid w:val="007E4080"/>
    <w:rsid w:val="007E5718"/>
    <w:rsid w:val="007E7296"/>
    <w:rsid w:val="007F2238"/>
    <w:rsid w:val="007F26A1"/>
    <w:rsid w:val="007F4310"/>
    <w:rsid w:val="007F5407"/>
    <w:rsid w:val="00800414"/>
    <w:rsid w:val="00801362"/>
    <w:rsid w:val="008015C1"/>
    <w:rsid w:val="00801C98"/>
    <w:rsid w:val="0081315C"/>
    <w:rsid w:val="00814B10"/>
    <w:rsid w:val="008164D1"/>
    <w:rsid w:val="00821E34"/>
    <w:rsid w:val="008225E0"/>
    <w:rsid w:val="00830E44"/>
    <w:rsid w:val="0083196C"/>
    <w:rsid w:val="00831C7A"/>
    <w:rsid w:val="00833526"/>
    <w:rsid w:val="00836DA7"/>
    <w:rsid w:val="0083708C"/>
    <w:rsid w:val="00837792"/>
    <w:rsid w:val="0084026E"/>
    <w:rsid w:val="00841CA2"/>
    <w:rsid w:val="00842905"/>
    <w:rsid w:val="0085197E"/>
    <w:rsid w:val="00853211"/>
    <w:rsid w:val="008556A3"/>
    <w:rsid w:val="008573A4"/>
    <w:rsid w:val="00861F65"/>
    <w:rsid w:val="008638C0"/>
    <w:rsid w:val="00864650"/>
    <w:rsid w:val="008654F5"/>
    <w:rsid w:val="00865956"/>
    <w:rsid w:val="00865EAB"/>
    <w:rsid w:val="008665D3"/>
    <w:rsid w:val="00867639"/>
    <w:rsid w:val="00871588"/>
    <w:rsid w:val="0087689C"/>
    <w:rsid w:val="00876D84"/>
    <w:rsid w:val="00877747"/>
    <w:rsid w:val="00881954"/>
    <w:rsid w:val="00884786"/>
    <w:rsid w:val="0088541A"/>
    <w:rsid w:val="008857E3"/>
    <w:rsid w:val="00886B4B"/>
    <w:rsid w:val="00887398"/>
    <w:rsid w:val="008904C4"/>
    <w:rsid w:val="00892D7A"/>
    <w:rsid w:val="00895711"/>
    <w:rsid w:val="00895FFE"/>
    <w:rsid w:val="00897061"/>
    <w:rsid w:val="008A603C"/>
    <w:rsid w:val="008A7387"/>
    <w:rsid w:val="008B3FED"/>
    <w:rsid w:val="008C1A33"/>
    <w:rsid w:val="008C29AF"/>
    <w:rsid w:val="008C4A2C"/>
    <w:rsid w:val="008C6B09"/>
    <w:rsid w:val="008D1B19"/>
    <w:rsid w:val="008D378B"/>
    <w:rsid w:val="008D49BB"/>
    <w:rsid w:val="008D4E84"/>
    <w:rsid w:val="008E175C"/>
    <w:rsid w:val="008E2516"/>
    <w:rsid w:val="008E41B6"/>
    <w:rsid w:val="008E5E02"/>
    <w:rsid w:val="008E65E2"/>
    <w:rsid w:val="008E6C18"/>
    <w:rsid w:val="008E7346"/>
    <w:rsid w:val="008E7700"/>
    <w:rsid w:val="008F0BCA"/>
    <w:rsid w:val="008F135F"/>
    <w:rsid w:val="008F2B14"/>
    <w:rsid w:val="008F2F43"/>
    <w:rsid w:val="008F3226"/>
    <w:rsid w:val="008F3A0C"/>
    <w:rsid w:val="008F4910"/>
    <w:rsid w:val="008F5039"/>
    <w:rsid w:val="00901C46"/>
    <w:rsid w:val="00901C5F"/>
    <w:rsid w:val="009037BA"/>
    <w:rsid w:val="00905E5C"/>
    <w:rsid w:val="00907F07"/>
    <w:rsid w:val="00910799"/>
    <w:rsid w:val="00910CB2"/>
    <w:rsid w:val="00911423"/>
    <w:rsid w:val="009121CC"/>
    <w:rsid w:val="00914AA0"/>
    <w:rsid w:val="00916B98"/>
    <w:rsid w:val="00916BB8"/>
    <w:rsid w:val="009176C8"/>
    <w:rsid w:val="009211DF"/>
    <w:rsid w:val="00926CAA"/>
    <w:rsid w:val="009301D4"/>
    <w:rsid w:val="009307AC"/>
    <w:rsid w:val="0093250C"/>
    <w:rsid w:val="009341D0"/>
    <w:rsid w:val="00934E42"/>
    <w:rsid w:val="00940638"/>
    <w:rsid w:val="00941CBA"/>
    <w:rsid w:val="00942A43"/>
    <w:rsid w:val="0094785F"/>
    <w:rsid w:val="009574F1"/>
    <w:rsid w:val="009602D0"/>
    <w:rsid w:val="0096349A"/>
    <w:rsid w:val="00963FEE"/>
    <w:rsid w:val="00965BCD"/>
    <w:rsid w:val="00970257"/>
    <w:rsid w:val="00973937"/>
    <w:rsid w:val="00980D01"/>
    <w:rsid w:val="00982BA8"/>
    <w:rsid w:val="00984204"/>
    <w:rsid w:val="00986519"/>
    <w:rsid w:val="00990019"/>
    <w:rsid w:val="00995135"/>
    <w:rsid w:val="00996699"/>
    <w:rsid w:val="00996E00"/>
    <w:rsid w:val="00996E97"/>
    <w:rsid w:val="009A333C"/>
    <w:rsid w:val="009A3D54"/>
    <w:rsid w:val="009A3FDD"/>
    <w:rsid w:val="009A74A5"/>
    <w:rsid w:val="009B0317"/>
    <w:rsid w:val="009B0858"/>
    <w:rsid w:val="009B6535"/>
    <w:rsid w:val="009C01FE"/>
    <w:rsid w:val="009C27A1"/>
    <w:rsid w:val="009C6827"/>
    <w:rsid w:val="009D08E3"/>
    <w:rsid w:val="009D125E"/>
    <w:rsid w:val="009D2F55"/>
    <w:rsid w:val="009D551F"/>
    <w:rsid w:val="009D7EC4"/>
    <w:rsid w:val="009E1F35"/>
    <w:rsid w:val="009E405A"/>
    <w:rsid w:val="009E555F"/>
    <w:rsid w:val="009E600B"/>
    <w:rsid w:val="009F01B0"/>
    <w:rsid w:val="009F0F05"/>
    <w:rsid w:val="009F29BD"/>
    <w:rsid w:val="009F3C2D"/>
    <w:rsid w:val="009F5352"/>
    <w:rsid w:val="009F6B8B"/>
    <w:rsid w:val="00A02ABE"/>
    <w:rsid w:val="00A10216"/>
    <w:rsid w:val="00A10A8C"/>
    <w:rsid w:val="00A12589"/>
    <w:rsid w:val="00A14CA7"/>
    <w:rsid w:val="00A153B5"/>
    <w:rsid w:val="00A17AF8"/>
    <w:rsid w:val="00A22A9B"/>
    <w:rsid w:val="00A23D5A"/>
    <w:rsid w:val="00A254F2"/>
    <w:rsid w:val="00A27E76"/>
    <w:rsid w:val="00A30DE7"/>
    <w:rsid w:val="00A31971"/>
    <w:rsid w:val="00A3582A"/>
    <w:rsid w:val="00A37546"/>
    <w:rsid w:val="00A41103"/>
    <w:rsid w:val="00A41500"/>
    <w:rsid w:val="00A46726"/>
    <w:rsid w:val="00A515FA"/>
    <w:rsid w:val="00A51C70"/>
    <w:rsid w:val="00A54E61"/>
    <w:rsid w:val="00A56379"/>
    <w:rsid w:val="00A63105"/>
    <w:rsid w:val="00A631D5"/>
    <w:rsid w:val="00A665AF"/>
    <w:rsid w:val="00A704FF"/>
    <w:rsid w:val="00A730EE"/>
    <w:rsid w:val="00A85C6A"/>
    <w:rsid w:val="00A916E9"/>
    <w:rsid w:val="00A9627F"/>
    <w:rsid w:val="00A976ED"/>
    <w:rsid w:val="00AA0FAE"/>
    <w:rsid w:val="00AA169D"/>
    <w:rsid w:val="00AA674C"/>
    <w:rsid w:val="00AB2BFC"/>
    <w:rsid w:val="00AB5974"/>
    <w:rsid w:val="00AB7BF8"/>
    <w:rsid w:val="00AC029D"/>
    <w:rsid w:val="00AC605A"/>
    <w:rsid w:val="00AD4443"/>
    <w:rsid w:val="00AD642D"/>
    <w:rsid w:val="00AD7951"/>
    <w:rsid w:val="00AE200C"/>
    <w:rsid w:val="00AE30CD"/>
    <w:rsid w:val="00AE3636"/>
    <w:rsid w:val="00AE3B78"/>
    <w:rsid w:val="00AE50BA"/>
    <w:rsid w:val="00AF01D8"/>
    <w:rsid w:val="00AF1D72"/>
    <w:rsid w:val="00AF36B0"/>
    <w:rsid w:val="00AF5BBE"/>
    <w:rsid w:val="00B00A1B"/>
    <w:rsid w:val="00B021A5"/>
    <w:rsid w:val="00B0248F"/>
    <w:rsid w:val="00B04BD2"/>
    <w:rsid w:val="00B0790E"/>
    <w:rsid w:val="00B11B64"/>
    <w:rsid w:val="00B128DA"/>
    <w:rsid w:val="00B1334E"/>
    <w:rsid w:val="00B1409E"/>
    <w:rsid w:val="00B25390"/>
    <w:rsid w:val="00B34672"/>
    <w:rsid w:val="00B3544B"/>
    <w:rsid w:val="00B47E5F"/>
    <w:rsid w:val="00B524D5"/>
    <w:rsid w:val="00B55F86"/>
    <w:rsid w:val="00B56430"/>
    <w:rsid w:val="00B564ED"/>
    <w:rsid w:val="00B57022"/>
    <w:rsid w:val="00B578AE"/>
    <w:rsid w:val="00B631C2"/>
    <w:rsid w:val="00B63524"/>
    <w:rsid w:val="00B63A99"/>
    <w:rsid w:val="00B67CEC"/>
    <w:rsid w:val="00B67EB5"/>
    <w:rsid w:val="00B74C0D"/>
    <w:rsid w:val="00B763D7"/>
    <w:rsid w:val="00B80216"/>
    <w:rsid w:val="00B80289"/>
    <w:rsid w:val="00B80DE7"/>
    <w:rsid w:val="00B80F58"/>
    <w:rsid w:val="00B8171C"/>
    <w:rsid w:val="00B82C14"/>
    <w:rsid w:val="00B836B8"/>
    <w:rsid w:val="00B921B0"/>
    <w:rsid w:val="00B9578C"/>
    <w:rsid w:val="00B95E5E"/>
    <w:rsid w:val="00BA1969"/>
    <w:rsid w:val="00BA20C5"/>
    <w:rsid w:val="00BA4083"/>
    <w:rsid w:val="00BA51DF"/>
    <w:rsid w:val="00BB1C26"/>
    <w:rsid w:val="00BB24EC"/>
    <w:rsid w:val="00BB26E6"/>
    <w:rsid w:val="00BB43B5"/>
    <w:rsid w:val="00BB54DA"/>
    <w:rsid w:val="00BB7508"/>
    <w:rsid w:val="00BC04CD"/>
    <w:rsid w:val="00BC0E2D"/>
    <w:rsid w:val="00BC4DE1"/>
    <w:rsid w:val="00BC523E"/>
    <w:rsid w:val="00BD1A38"/>
    <w:rsid w:val="00BD2968"/>
    <w:rsid w:val="00BD2FD4"/>
    <w:rsid w:val="00BE5771"/>
    <w:rsid w:val="00BF0B28"/>
    <w:rsid w:val="00BF149C"/>
    <w:rsid w:val="00BF5646"/>
    <w:rsid w:val="00BF569F"/>
    <w:rsid w:val="00C04272"/>
    <w:rsid w:val="00C04F0E"/>
    <w:rsid w:val="00C05B20"/>
    <w:rsid w:val="00C10531"/>
    <w:rsid w:val="00C10C2E"/>
    <w:rsid w:val="00C125F3"/>
    <w:rsid w:val="00C147AF"/>
    <w:rsid w:val="00C15458"/>
    <w:rsid w:val="00C17B09"/>
    <w:rsid w:val="00C2031C"/>
    <w:rsid w:val="00C219BC"/>
    <w:rsid w:val="00C23C5D"/>
    <w:rsid w:val="00C24A06"/>
    <w:rsid w:val="00C25E5C"/>
    <w:rsid w:val="00C270FC"/>
    <w:rsid w:val="00C275BD"/>
    <w:rsid w:val="00C31596"/>
    <w:rsid w:val="00C34DF2"/>
    <w:rsid w:val="00C414FC"/>
    <w:rsid w:val="00C421AA"/>
    <w:rsid w:val="00C4320E"/>
    <w:rsid w:val="00C4690A"/>
    <w:rsid w:val="00C52398"/>
    <w:rsid w:val="00C5323E"/>
    <w:rsid w:val="00C54D54"/>
    <w:rsid w:val="00C5799E"/>
    <w:rsid w:val="00C60359"/>
    <w:rsid w:val="00C63D22"/>
    <w:rsid w:val="00C649C7"/>
    <w:rsid w:val="00C64E54"/>
    <w:rsid w:val="00C6745B"/>
    <w:rsid w:val="00C71EA3"/>
    <w:rsid w:val="00C72DA6"/>
    <w:rsid w:val="00C76171"/>
    <w:rsid w:val="00C76361"/>
    <w:rsid w:val="00C77AEA"/>
    <w:rsid w:val="00C92F15"/>
    <w:rsid w:val="00C94E75"/>
    <w:rsid w:val="00C96381"/>
    <w:rsid w:val="00CA2D4B"/>
    <w:rsid w:val="00CA36DC"/>
    <w:rsid w:val="00CB4180"/>
    <w:rsid w:val="00CB7AB9"/>
    <w:rsid w:val="00CB7F25"/>
    <w:rsid w:val="00CC0211"/>
    <w:rsid w:val="00CC1C20"/>
    <w:rsid w:val="00CC5CB3"/>
    <w:rsid w:val="00CC5F31"/>
    <w:rsid w:val="00CC6323"/>
    <w:rsid w:val="00CC66C6"/>
    <w:rsid w:val="00CD4552"/>
    <w:rsid w:val="00CD5576"/>
    <w:rsid w:val="00CD6BB8"/>
    <w:rsid w:val="00CD772B"/>
    <w:rsid w:val="00CE119F"/>
    <w:rsid w:val="00CE3171"/>
    <w:rsid w:val="00CE3D4F"/>
    <w:rsid w:val="00CE6B61"/>
    <w:rsid w:val="00CF0956"/>
    <w:rsid w:val="00CF2117"/>
    <w:rsid w:val="00CF236E"/>
    <w:rsid w:val="00CF3752"/>
    <w:rsid w:val="00CF4637"/>
    <w:rsid w:val="00CF5094"/>
    <w:rsid w:val="00D046EA"/>
    <w:rsid w:val="00D04C27"/>
    <w:rsid w:val="00D0537F"/>
    <w:rsid w:val="00D11C2E"/>
    <w:rsid w:val="00D147F7"/>
    <w:rsid w:val="00D22BC7"/>
    <w:rsid w:val="00D26361"/>
    <w:rsid w:val="00D268CA"/>
    <w:rsid w:val="00D27B5C"/>
    <w:rsid w:val="00D30127"/>
    <w:rsid w:val="00D36337"/>
    <w:rsid w:val="00D41218"/>
    <w:rsid w:val="00D4121F"/>
    <w:rsid w:val="00D41DEF"/>
    <w:rsid w:val="00D434E9"/>
    <w:rsid w:val="00D436F8"/>
    <w:rsid w:val="00D439A5"/>
    <w:rsid w:val="00D457F2"/>
    <w:rsid w:val="00D45A15"/>
    <w:rsid w:val="00D51A32"/>
    <w:rsid w:val="00D52272"/>
    <w:rsid w:val="00D53CCB"/>
    <w:rsid w:val="00D56057"/>
    <w:rsid w:val="00D57504"/>
    <w:rsid w:val="00D61112"/>
    <w:rsid w:val="00D65179"/>
    <w:rsid w:val="00D6562A"/>
    <w:rsid w:val="00D65F8B"/>
    <w:rsid w:val="00D67B98"/>
    <w:rsid w:val="00D71CF0"/>
    <w:rsid w:val="00D71D76"/>
    <w:rsid w:val="00D72616"/>
    <w:rsid w:val="00D737C9"/>
    <w:rsid w:val="00D7506F"/>
    <w:rsid w:val="00D800CC"/>
    <w:rsid w:val="00D80653"/>
    <w:rsid w:val="00D808B1"/>
    <w:rsid w:val="00D85C89"/>
    <w:rsid w:val="00D900DB"/>
    <w:rsid w:val="00D925DD"/>
    <w:rsid w:val="00DB292D"/>
    <w:rsid w:val="00DB5580"/>
    <w:rsid w:val="00DB63FC"/>
    <w:rsid w:val="00DB7E5F"/>
    <w:rsid w:val="00DC0277"/>
    <w:rsid w:val="00DC0B28"/>
    <w:rsid w:val="00DC788F"/>
    <w:rsid w:val="00DC7B51"/>
    <w:rsid w:val="00DD424C"/>
    <w:rsid w:val="00DD6E9F"/>
    <w:rsid w:val="00DE15F5"/>
    <w:rsid w:val="00DE75C0"/>
    <w:rsid w:val="00DF0CFD"/>
    <w:rsid w:val="00DF30F7"/>
    <w:rsid w:val="00E00AFF"/>
    <w:rsid w:val="00E00B6C"/>
    <w:rsid w:val="00E03BA1"/>
    <w:rsid w:val="00E068C9"/>
    <w:rsid w:val="00E07B9A"/>
    <w:rsid w:val="00E108E5"/>
    <w:rsid w:val="00E11C97"/>
    <w:rsid w:val="00E12990"/>
    <w:rsid w:val="00E1617B"/>
    <w:rsid w:val="00E20A38"/>
    <w:rsid w:val="00E30DEA"/>
    <w:rsid w:val="00E364BB"/>
    <w:rsid w:val="00E43FAB"/>
    <w:rsid w:val="00E557A3"/>
    <w:rsid w:val="00E566D6"/>
    <w:rsid w:val="00E57C46"/>
    <w:rsid w:val="00E608CD"/>
    <w:rsid w:val="00E61D74"/>
    <w:rsid w:val="00E6293D"/>
    <w:rsid w:val="00E65A49"/>
    <w:rsid w:val="00E66267"/>
    <w:rsid w:val="00E70AB7"/>
    <w:rsid w:val="00E70BCC"/>
    <w:rsid w:val="00E7281D"/>
    <w:rsid w:val="00E73324"/>
    <w:rsid w:val="00E73722"/>
    <w:rsid w:val="00E7664A"/>
    <w:rsid w:val="00E80218"/>
    <w:rsid w:val="00E808F1"/>
    <w:rsid w:val="00E81F67"/>
    <w:rsid w:val="00E82671"/>
    <w:rsid w:val="00E83172"/>
    <w:rsid w:val="00E90E1E"/>
    <w:rsid w:val="00E91296"/>
    <w:rsid w:val="00E92C0D"/>
    <w:rsid w:val="00E95152"/>
    <w:rsid w:val="00E95B8E"/>
    <w:rsid w:val="00EA0AAF"/>
    <w:rsid w:val="00EA0DB3"/>
    <w:rsid w:val="00EA1E27"/>
    <w:rsid w:val="00EA2106"/>
    <w:rsid w:val="00EA5BBA"/>
    <w:rsid w:val="00EA5E4E"/>
    <w:rsid w:val="00EA6DC9"/>
    <w:rsid w:val="00EA6FFF"/>
    <w:rsid w:val="00EB17F4"/>
    <w:rsid w:val="00EB402E"/>
    <w:rsid w:val="00EB4576"/>
    <w:rsid w:val="00EB5362"/>
    <w:rsid w:val="00EB6BD8"/>
    <w:rsid w:val="00EC0894"/>
    <w:rsid w:val="00EC3E62"/>
    <w:rsid w:val="00EC4172"/>
    <w:rsid w:val="00ED1797"/>
    <w:rsid w:val="00ED1B18"/>
    <w:rsid w:val="00ED2095"/>
    <w:rsid w:val="00EE432B"/>
    <w:rsid w:val="00EE5FBB"/>
    <w:rsid w:val="00EF0EE7"/>
    <w:rsid w:val="00EF15AD"/>
    <w:rsid w:val="00EF30C3"/>
    <w:rsid w:val="00EF3A68"/>
    <w:rsid w:val="00EF40CC"/>
    <w:rsid w:val="00EF55C2"/>
    <w:rsid w:val="00F02945"/>
    <w:rsid w:val="00F04B42"/>
    <w:rsid w:val="00F10662"/>
    <w:rsid w:val="00F11820"/>
    <w:rsid w:val="00F13312"/>
    <w:rsid w:val="00F15B3A"/>
    <w:rsid w:val="00F222BB"/>
    <w:rsid w:val="00F25568"/>
    <w:rsid w:val="00F349E0"/>
    <w:rsid w:val="00F34F8A"/>
    <w:rsid w:val="00F43413"/>
    <w:rsid w:val="00F44A20"/>
    <w:rsid w:val="00F46FDF"/>
    <w:rsid w:val="00F508E1"/>
    <w:rsid w:val="00F577F0"/>
    <w:rsid w:val="00F609B8"/>
    <w:rsid w:val="00F635CD"/>
    <w:rsid w:val="00F65618"/>
    <w:rsid w:val="00F67953"/>
    <w:rsid w:val="00F71271"/>
    <w:rsid w:val="00F72D8A"/>
    <w:rsid w:val="00F832C5"/>
    <w:rsid w:val="00F8420F"/>
    <w:rsid w:val="00F86118"/>
    <w:rsid w:val="00F916BC"/>
    <w:rsid w:val="00F93D91"/>
    <w:rsid w:val="00F97209"/>
    <w:rsid w:val="00F97E2C"/>
    <w:rsid w:val="00FA5C72"/>
    <w:rsid w:val="00FA60AB"/>
    <w:rsid w:val="00FB17E2"/>
    <w:rsid w:val="00FB39B7"/>
    <w:rsid w:val="00FB44C1"/>
    <w:rsid w:val="00FC2AC0"/>
    <w:rsid w:val="00FC47D6"/>
    <w:rsid w:val="00FD30E3"/>
    <w:rsid w:val="00FD3174"/>
    <w:rsid w:val="00FE261B"/>
    <w:rsid w:val="00FE2CCC"/>
    <w:rsid w:val="00FE3D70"/>
    <w:rsid w:val="00FE77A9"/>
    <w:rsid w:val="00FF48CE"/>
    <w:rsid w:val="00FF4BFA"/>
    <w:rsid w:val="00FF70C6"/>
    <w:rsid w:val="00FF78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5">
    <w:name w:val="heading 5"/>
    <w:basedOn w:val="Normal"/>
    <w:next w:val="Normal"/>
    <w:link w:val="Heading5Char"/>
    <w:uiPriority w:val="9"/>
    <w:semiHidden/>
    <w:unhideWhenUsed/>
    <w:qFormat/>
    <w:rsid w:val="0018389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D80653"/>
    <w:pPr>
      <w:ind w:left="720"/>
      <w:contextualSpacing/>
    </w:pPr>
  </w:style>
  <w:style w:type="paragraph" w:styleId="BalloonText">
    <w:name w:val="Balloon Text"/>
    <w:basedOn w:val="Normal"/>
    <w:link w:val="BalloonTextChar"/>
    <w:uiPriority w:val="99"/>
    <w:semiHidden/>
    <w:unhideWhenUsed/>
    <w:rsid w:val="009A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D54"/>
    <w:rPr>
      <w:rFonts w:ascii="Tahoma" w:hAnsi="Tahoma" w:cs="Tahoma"/>
      <w:noProof/>
      <w:sz w:val="16"/>
      <w:szCs w:val="16"/>
    </w:rPr>
  </w:style>
  <w:style w:type="character" w:customStyle="1" w:styleId="Heading5Char">
    <w:name w:val="Heading 5 Char"/>
    <w:basedOn w:val="DefaultParagraphFont"/>
    <w:link w:val="Heading5"/>
    <w:uiPriority w:val="9"/>
    <w:semiHidden/>
    <w:rsid w:val="0018389D"/>
    <w:rPr>
      <w:rFonts w:asciiTheme="majorHAnsi" w:eastAsiaTheme="majorEastAsia" w:hAnsiTheme="majorHAnsi" w:cstheme="majorBidi"/>
      <w:noProof/>
      <w:color w:val="243F60" w:themeColor="accent1" w:themeShade="7F"/>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18389D"/>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paragraph" w:styleId="Heading1">
    <w:name w:val="heading 1"/>
    <w:aliases w:val="Heading 1 Char1 Char1,Heading 1 Char Char Char1,Heading 1 Char1 Char1 Char Char,Heading 1 Char Char Char1 Char Char,Heading 1 Char Char1,Heading 1 Char1 Char1 Char1,Heading 1 Char Char Char1 Char1"/>
    <w:basedOn w:val="Normal"/>
    <w:next w:val="Normal"/>
    <w:link w:val="Heading1Char1"/>
    <w:qFormat/>
    <w:rsid w:val="00643577"/>
    <w:pPr>
      <w:keepNext/>
      <w:spacing w:after="0" w:line="240" w:lineRule="auto"/>
      <w:outlineLvl w:val="0"/>
    </w:pPr>
    <w:rPr>
      <w:rFonts w:ascii="Times New Roman" w:eastAsia="Times New Roman" w:hAnsi="Times New Roman" w:cs="Times New Roman"/>
      <w:b/>
      <w:bCs/>
      <w:noProof w:val="0"/>
      <w:sz w:val="24"/>
      <w:szCs w:val="24"/>
    </w:rPr>
  </w:style>
  <w:style w:type="paragraph" w:styleId="Heading5">
    <w:name w:val="heading 5"/>
    <w:basedOn w:val="Normal"/>
    <w:next w:val="Normal"/>
    <w:link w:val="Heading5Char"/>
    <w:uiPriority w:val="9"/>
    <w:semiHidden/>
    <w:unhideWhenUsed/>
    <w:qFormat/>
    <w:rsid w:val="0018389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8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0858"/>
    <w:rPr>
      <w:noProof/>
    </w:rPr>
  </w:style>
  <w:style w:type="paragraph" w:styleId="Footer">
    <w:name w:val="footer"/>
    <w:basedOn w:val="Normal"/>
    <w:link w:val="FooterChar"/>
    <w:uiPriority w:val="99"/>
    <w:unhideWhenUsed/>
    <w:rsid w:val="009B08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0858"/>
    <w:rPr>
      <w:noProof/>
    </w:rPr>
  </w:style>
  <w:style w:type="paragraph" w:styleId="FootnoteText">
    <w:name w:val="footnote text"/>
    <w:basedOn w:val="Normal"/>
    <w:link w:val="FootnoteTextChar"/>
    <w:uiPriority w:val="99"/>
    <w:semiHidden/>
    <w:unhideWhenUsed/>
    <w:rsid w:val="006435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577"/>
    <w:rPr>
      <w:noProof/>
      <w:sz w:val="20"/>
      <w:szCs w:val="20"/>
    </w:rPr>
  </w:style>
  <w:style w:type="character" w:styleId="FootnoteReference">
    <w:name w:val="footnote reference"/>
    <w:aliases w:val="Footnote symbol, BVI fnr"/>
    <w:uiPriority w:val="99"/>
    <w:semiHidden/>
    <w:rsid w:val="00643577"/>
    <w:rPr>
      <w:vertAlign w:val="superscript"/>
    </w:rPr>
  </w:style>
  <w:style w:type="character" w:customStyle="1" w:styleId="Heading1Char">
    <w:name w:val="Heading 1 Char"/>
    <w:basedOn w:val="DefaultParagraphFont"/>
    <w:uiPriority w:val="9"/>
    <w:rsid w:val="00643577"/>
    <w:rPr>
      <w:rFonts w:asciiTheme="majorHAnsi" w:eastAsiaTheme="majorEastAsia" w:hAnsiTheme="majorHAnsi" w:cstheme="majorBidi"/>
      <w:b/>
      <w:bCs/>
      <w:noProof/>
      <w:color w:val="365F91" w:themeColor="accent1" w:themeShade="BF"/>
      <w:sz w:val="28"/>
      <w:szCs w:val="28"/>
    </w:rPr>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link w:val="Heading1"/>
    <w:rsid w:val="00643577"/>
    <w:rPr>
      <w:rFonts w:ascii="Times New Roman" w:eastAsia="Times New Roman" w:hAnsi="Times New Roman" w:cs="Times New Roman"/>
      <w:b/>
      <w:bCs/>
      <w:sz w:val="24"/>
      <w:szCs w:val="24"/>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D80653"/>
    <w:pPr>
      <w:ind w:left="720"/>
      <w:contextualSpacing/>
    </w:pPr>
  </w:style>
  <w:style w:type="paragraph" w:styleId="BalloonText">
    <w:name w:val="Balloon Text"/>
    <w:basedOn w:val="Normal"/>
    <w:link w:val="BalloonTextChar"/>
    <w:uiPriority w:val="99"/>
    <w:semiHidden/>
    <w:unhideWhenUsed/>
    <w:rsid w:val="009A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D54"/>
    <w:rPr>
      <w:rFonts w:ascii="Tahoma" w:hAnsi="Tahoma" w:cs="Tahoma"/>
      <w:noProof/>
      <w:sz w:val="16"/>
      <w:szCs w:val="16"/>
    </w:rPr>
  </w:style>
  <w:style w:type="character" w:customStyle="1" w:styleId="Heading5Char">
    <w:name w:val="Heading 5 Char"/>
    <w:basedOn w:val="DefaultParagraphFont"/>
    <w:link w:val="Heading5"/>
    <w:uiPriority w:val="9"/>
    <w:semiHidden/>
    <w:rsid w:val="0018389D"/>
    <w:rPr>
      <w:rFonts w:asciiTheme="majorHAnsi" w:eastAsiaTheme="majorEastAsia" w:hAnsiTheme="majorHAnsi" w:cstheme="majorBidi"/>
      <w:noProof/>
      <w:color w:val="243F60" w:themeColor="accent1" w:themeShade="7F"/>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rsid w:val="0018389D"/>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877294">
      <w:bodyDiv w:val="1"/>
      <w:marLeft w:val="0"/>
      <w:marRight w:val="0"/>
      <w:marTop w:val="0"/>
      <w:marBottom w:val="0"/>
      <w:divBdr>
        <w:top w:val="none" w:sz="0" w:space="0" w:color="auto"/>
        <w:left w:val="none" w:sz="0" w:space="0" w:color="auto"/>
        <w:bottom w:val="none" w:sz="0" w:space="0" w:color="auto"/>
        <w:right w:val="none" w:sz="0" w:space="0" w:color="auto"/>
      </w:divBdr>
    </w:div>
    <w:div w:id="153985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DEE69-274D-44F1-92E3-655EB8AAE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2250</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Amalia Tiplic</dc:creator>
  <cp:lastModifiedBy>Alina BOUROSU</cp:lastModifiedBy>
  <cp:revision>3</cp:revision>
  <cp:lastPrinted>2018-08-21T09:49:00Z</cp:lastPrinted>
  <dcterms:created xsi:type="dcterms:W3CDTF">2018-11-22T10:14:00Z</dcterms:created>
  <dcterms:modified xsi:type="dcterms:W3CDTF">2018-11-22T10:15:00Z</dcterms:modified>
</cp:coreProperties>
</file>